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78"/>
        <w:gridCol w:w="5742"/>
      </w:tblGrid>
      <w:tr w:rsidR="008873E9" w:rsidRPr="008873E9" w:rsidTr="00F01AFB">
        <w:tc>
          <w:tcPr>
            <w:tcW w:w="7550" w:type="dxa"/>
          </w:tcPr>
          <w:p w:rsidR="008873E9" w:rsidRPr="008873E9" w:rsidRDefault="008873E9" w:rsidP="00E125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</w:tcPr>
          <w:p w:rsidR="008873E9" w:rsidRPr="008873E9" w:rsidRDefault="008873E9" w:rsidP="00E12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8873E9" w:rsidRPr="008873E9" w:rsidRDefault="008873E9" w:rsidP="00E1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3E9" w:rsidRPr="008873E9" w:rsidRDefault="008873E9" w:rsidP="00E12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873E9" w:rsidRPr="008873E9" w:rsidRDefault="008873E9" w:rsidP="00E12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873E9" w:rsidRPr="008873E9" w:rsidRDefault="008873E9" w:rsidP="00E1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8873E9" w:rsidRPr="008873E9" w:rsidRDefault="008873E9" w:rsidP="00E1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8873E9">
              <w:rPr>
                <w:rFonts w:ascii="Times New Roman" w:hAnsi="Times New Roman" w:cs="Times New Roman"/>
              </w:rPr>
              <w:t xml:space="preserve"> </w:t>
            </w: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8873E9" w:rsidRPr="008873E9" w:rsidRDefault="008873E9" w:rsidP="00E1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873E9" w:rsidRPr="008873E9" w:rsidRDefault="008873E9" w:rsidP="00E12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125CF">
              <w:rPr>
                <w:rFonts w:ascii="Times New Roman" w:hAnsi="Times New Roman" w:cs="Times New Roman"/>
                <w:sz w:val="28"/>
                <w:szCs w:val="28"/>
              </w:rPr>
              <w:t>14.04.2023</w:t>
            </w: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125C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  <w:p w:rsidR="008873E9" w:rsidRPr="008873E9" w:rsidRDefault="008873E9" w:rsidP="00E125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73E9" w:rsidRPr="008873E9" w:rsidRDefault="008873E9" w:rsidP="00E125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color w:val="000000"/>
          <w:sz w:val="28"/>
          <w:szCs w:val="28"/>
        </w:rPr>
        <w:t>Учетная политика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t>администрации Стародеревянковского сельского поселения Каневского района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t>для целей налогообложения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t>1. Организационные положения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1.1. Учет данных для целей налогообложения ведет главный специалист и финансист по расходам отдела экономики и финансов администрации.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1.2. Форма ведения учета данных для целей налогообложения - автоматизированная с применением компьютерной программы Х.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t>2. Налог на прибыль организаций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2.1. Налоговый учет ведется на основании первичных документов, данные из которых группируются в регистрах бухгалтерского учета, дополненных реквизитами, необходимыми для исчисления налога на прибыль.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Формы регистров, применяемых для ведения налогового учета, приведены в Приложении к Учетной политике для целей бюджетного учета.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i/>
          <w:iCs/>
          <w:sz w:val="28"/>
          <w:szCs w:val="28"/>
        </w:rPr>
        <w:t>(Основание: ст. 313 НК РФ, Приказ Минфина России N 52н)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2.2. Раздельный учет доходов и расходов в случаях, предусмотренных гл. 25 НК РФ, ведется путем обособления соответствующих доходов и расходов в регистрах бухгалтерского учета.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2.3. Отчетными периодами по налогу на прибыль признаются первый квартал, полугодие и девять месяцев календарного года. По итогам отчетного периода уплачиваются квартальные авансовые платежи.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i/>
          <w:iCs/>
          <w:sz w:val="28"/>
          <w:szCs w:val="28"/>
        </w:rPr>
        <w:t>(Основание: п. 2 ст. 285, п. 3 ст. 286 НК РФ)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2.4. Доходы и расходы признаются по методу начисления.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При установленном методе начисления доходы признаются в том отчетном (налоговом) периоде, в котором они возникли, независимо от фактического поступления денежных средств, имущества или имущественных прав.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Расходы признаются в том отчетном (налоговом) периоде, к которому они относятся, независимо от времени фактической выплаты денежных средств и (или) иной формы их оплаты.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i/>
          <w:iCs/>
          <w:sz w:val="28"/>
          <w:szCs w:val="28"/>
        </w:rPr>
        <w:t>(Основание: ст. ст. 271</w:t>
      </w:r>
      <w:r w:rsidRPr="008873E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873E9">
        <w:rPr>
          <w:rFonts w:ascii="Times New Roman" w:hAnsi="Times New Roman" w:cs="Times New Roman"/>
          <w:i/>
          <w:iCs/>
          <w:color w:val="000000"/>
          <w:sz w:val="28"/>
          <w:szCs w:val="28"/>
        </w:rPr>
        <w:t>272 НК РФ</w:t>
      </w:r>
      <w:r w:rsidRPr="008873E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lastRenderedPageBreak/>
        <w:t>3. Налог на доходы физических лиц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3.1. Учет доходов, выплаченных физическим лицам, в отношении которых выполняются обязанности налогового агента, предоставленных налоговых вычетов, а также сумм исчисленного и удержанного с них НДФЛ ведется в налоговом регистре, форма которого приведена в Приложении N 1 к настоящей Учетной политике.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i/>
          <w:iCs/>
          <w:sz w:val="28"/>
          <w:szCs w:val="28"/>
        </w:rPr>
        <w:t>(Основание: п. 1 ст. 230 НК РФ)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t>4. Страховые взносы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4.1. Учет сумм начисленных выплат и иных вознаграждений, а также относящихся к ним сумм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по каждому физическому лицу, в пользу которого осуществлялись выплаты и в отношении которого организация выступает плательщиком, ведется в регистрах учета, форма которых приведена в Приложении N 2 к настоящей Учетной политике.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i/>
          <w:iCs/>
          <w:sz w:val="28"/>
          <w:szCs w:val="28"/>
        </w:rPr>
        <w:t>(Основание: пп. 2 п. 3.4 ст. 23, п. 4 ст. 431 НК РФ)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t>5. Налог на имущество организаций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5.1. Организация имеет несколько групп (объектов) имущества, облагаемого налогом, отражаемых отдельно в налоговой декларации.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Организация ведет аналитический учет такого имущества с использованием дополнительных аналитических кодов к 23-му разряду номера счета по счетам 0 101 00 000, 0 104 00 000, на которых отражены балансовая стоимость и начисленная амортизация по соответствующему имуществу. Устанавливаются следующие аналитические коды: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1 - в отношении имущества, по которому налоговая база определяется как его остаточная стоимость, облагаемого налогом по ставке 2,2%;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2 - в отношении имущества, по которому налоговая база определяется как его остаточная стоимость, облагаемого налогом по ставке 1,1%;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3 - в отношении имущества, по которому налоговая база определяется как его остаточная стоимость, облагаемого налогом по ставке 0%;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4 - в отношении имущества, по которому установлены льготы.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i/>
          <w:iCs/>
          <w:sz w:val="28"/>
          <w:szCs w:val="28"/>
        </w:rPr>
        <w:t>(Основание: п. п. 1, 2 ст. 376 НК РФ)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  <w:sectPr w:rsidR="008873E9" w:rsidRPr="008873E9" w:rsidSect="00E125CF">
          <w:headerReference w:type="default" r:id="rId6"/>
          <w:pgSz w:w="11906" w:h="16838"/>
          <w:pgMar w:top="820" w:right="567" w:bottom="1134" w:left="1135" w:header="720" w:footer="720" w:gutter="0"/>
          <w:cols w:space="720"/>
          <w:titlePg/>
          <w:docGrid w:linePitch="360"/>
        </w:sect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lastRenderedPageBreak/>
        <w:t>Приложение №  1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для целей налогообложения</w:t>
      </w: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8873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t>Налоговый регистр (карточка)</w:t>
      </w:r>
    </w:p>
    <w:p w:rsidR="008873E9" w:rsidRPr="008873E9" w:rsidRDefault="008873E9" w:rsidP="008873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t>по учету доходов, вычетов и налога на доходы физических лиц</w:t>
      </w:r>
    </w:p>
    <w:p w:rsidR="008873E9" w:rsidRPr="008873E9" w:rsidRDefault="008873E9" w:rsidP="008873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bCs/>
          <w:sz w:val="28"/>
          <w:szCs w:val="28"/>
        </w:rPr>
        <w:t>за ____ г. N ____</w:t>
      </w: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Раздел 1. Сведения о налоговом агенте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1.1. ИНН/КПП организации ____________________________________________________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1.2. Наименование организации _________________________________________________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1.3. Код налогового органа, где налоговый агент состоит на учете _____________________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1.4. Код ОКТМО _____________________________________________________________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Раздел 2. Сведения о налогоплательщике (получателе доходов)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2.1. ИНН ___________________________________________________________________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2.2. Фамилия, имя, отчество ____________________________________________________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2.3. Дата рождения (число, месяц, год) ___________________________________________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2.4. Гражданство (код страны) __________________________________________________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2.5. Код вида документа, удостоверяющего личность _______________________________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2.6. Документ: серия _____________N ___________________________________________</w:t>
      </w:r>
    </w:p>
    <w:p w:rsidR="008873E9" w:rsidRPr="008873E9" w:rsidRDefault="008873E9" w:rsidP="008873E9">
      <w:pPr>
        <w:pStyle w:val="ConsNormal"/>
        <w:tabs>
          <w:tab w:val="left" w:pos="9498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2.7. Статус налогоплательщика (1 - налоговый резидент РФ; 2 – нерезидент РФ; 3 - высококвалифицированный специалист - налоговый нерезидент РФ; 4 - участник Государственной программы по оказанию содействия добровольному переселению в РФ (член экипажа судна, плавающего под государственным флагом РФ); 5 - иностранный гражданин (лицо без гражданства) - нерезидент РФ, который признан беженцем или получил временное убежище на территории РФ; 6 - иностранный гражданин, который ведет трудовую деятельность по найму в РФ на основании патента; 7 - высококвалифицированный специалист - налоговый резидент РФ) ___________________</w:t>
      </w:r>
    </w:p>
    <w:p w:rsidR="008873E9" w:rsidRPr="008873E9" w:rsidRDefault="008873E9" w:rsidP="008873E9">
      <w:pPr>
        <w:pStyle w:val="ConsNormal"/>
        <w:ind w:left="426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lastRenderedPageBreak/>
        <w:t>2.8. Если в течение налогового периода налоговый резидент РФ стал нерезидентом или наоборот, заполняется таблица:</w:t>
      </w: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1701"/>
        <w:gridCol w:w="2126"/>
        <w:gridCol w:w="2977"/>
        <w:gridCol w:w="6379"/>
      </w:tblGrid>
      <w:tr w:rsidR="008873E9" w:rsidRPr="008873E9" w:rsidTr="00F01AFB"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Месяц получения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Ставка налога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Период из 12 месяцев для определения налогового статуса работника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Периоды выезда за границу (кроме выездов для краткосрочного (менее шести месяцев) лечения или обучения)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Общее количество дней нахождения в РФ за последние 12 месяцев</w:t>
            </w:r>
          </w:p>
        </w:tc>
      </w:tr>
      <w:tr w:rsidR="008873E9" w:rsidRPr="008873E9" w:rsidTr="00F01AFB"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73E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3.2. Право на налоговые вычеты: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3.2.1. Стандартный вычет на налогоплательщика (пп. 1, 2 п. 1 ст. 218 НК РФ): _______________________</w:t>
      </w:r>
    </w:p>
    <w:p w:rsidR="008873E9" w:rsidRPr="008873E9" w:rsidRDefault="008873E9" w:rsidP="008873E9">
      <w:pPr>
        <w:pStyle w:val="ConsNormal"/>
        <w:ind w:left="9214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(да/нет)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основание _________________________________________________________________________________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3.2.2. Стандартные вычеты на детей (пп. 4 п. 1 ст. 218 НК РФ): ____________________________________</w:t>
      </w:r>
    </w:p>
    <w:p w:rsidR="008873E9" w:rsidRPr="008873E9" w:rsidRDefault="008873E9" w:rsidP="008873E9">
      <w:pPr>
        <w:autoSpaceDE w:val="0"/>
        <w:autoSpaceDN w:val="0"/>
        <w:adjustRightInd w:val="0"/>
        <w:ind w:left="8080"/>
        <w:jc w:val="both"/>
        <w:rPr>
          <w:rFonts w:ascii="Times New Roman" w:hAnsi="Times New Roman" w:cs="Times New Roman"/>
        </w:rPr>
      </w:pPr>
      <w:r w:rsidRPr="008873E9">
        <w:rPr>
          <w:rFonts w:ascii="Times New Roman" w:hAnsi="Times New Roman" w:cs="Times New Roman"/>
        </w:rPr>
        <w:t>(да/нет)</w:t>
      </w: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10835" w:type="dxa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"/>
        <w:gridCol w:w="2016"/>
        <w:gridCol w:w="1417"/>
        <w:gridCol w:w="1417"/>
        <w:gridCol w:w="5498"/>
      </w:tblGrid>
      <w:tr w:rsidR="008873E9" w:rsidRPr="008873E9" w:rsidTr="00F01AFB"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Ф.И.О. ребенка, дата рождения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Код вычета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Размер вычета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Документы, подтверждающие право на вычет</w:t>
            </w:r>
          </w:p>
        </w:tc>
      </w:tr>
      <w:tr w:rsidR="008873E9" w:rsidRPr="008873E9" w:rsidTr="00F01AFB"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3.2.3. Право на имущественные вычеты (ст. 220 НК РФ): __________________________</w:t>
      </w:r>
    </w:p>
    <w:p w:rsidR="008873E9" w:rsidRPr="008873E9" w:rsidRDefault="008873E9" w:rsidP="008873E9">
      <w:pPr>
        <w:pStyle w:val="ConsNormal"/>
        <w:ind w:left="6372" w:firstLine="708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(да/нет)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Вид (код) вычета ____________________________________________________________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lastRenderedPageBreak/>
        <w:t>Основание __________________________________________________________________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Номер уведомления ______________ Дата выдачи уведомления _____________________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Код налогового органа, выдавшего уведомление __________________________________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3.2.4. Право на социальные налоговые вычеты (ст. 219 НК РФ): _____________________</w:t>
      </w:r>
    </w:p>
    <w:p w:rsidR="008873E9" w:rsidRPr="008873E9" w:rsidRDefault="008873E9" w:rsidP="008873E9">
      <w:pPr>
        <w:pStyle w:val="ConsNormal"/>
        <w:ind w:left="7080" w:firstLine="708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(да/нет)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Вид (код) вычета _____________________________________________________________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Основание __________________________________________________________________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Номер уведомления ______________ Дата выдачи уведомления _____________________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Код налогового органа, выдавшего уведомление __________________________________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3.2.5. Право на профессиональные налоговые вычеты (п. п. 2, 3 ст. 221 НК РФ): _______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873E9" w:rsidRPr="008873E9" w:rsidRDefault="008873E9" w:rsidP="008873E9">
      <w:pPr>
        <w:pStyle w:val="ConsNormal"/>
        <w:ind w:left="3540" w:firstLine="708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(да/нет)</w:t>
      </w:r>
    </w:p>
    <w:p w:rsidR="008873E9" w:rsidRPr="008873E9" w:rsidRDefault="008873E9" w:rsidP="008873E9">
      <w:pPr>
        <w:pStyle w:val="ConsNormal"/>
        <w:jc w:val="left"/>
        <w:rPr>
          <w:rFonts w:ascii="Times New Roman" w:hAnsi="Times New Roman" w:cs="Times New Roman"/>
          <w:sz w:val="24"/>
          <w:szCs w:val="24"/>
        </w:rPr>
      </w:pPr>
      <w:r w:rsidRPr="008873E9">
        <w:rPr>
          <w:rFonts w:ascii="Times New Roman" w:hAnsi="Times New Roman" w:cs="Times New Roman"/>
          <w:sz w:val="24"/>
          <w:szCs w:val="24"/>
        </w:rPr>
        <w:t>Вид (код) вычета _____________________________________________________________</w:t>
      </w:r>
    </w:p>
    <w:p w:rsid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873E9">
        <w:rPr>
          <w:rFonts w:ascii="Times New Roman" w:hAnsi="Times New Roman" w:cs="Times New Roman"/>
        </w:rPr>
        <w:t>Основание ________________________________________________________________</w:t>
      </w: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125CF" w:rsidRDefault="00E125CF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к Учетной политике</w:t>
      </w:r>
    </w:p>
    <w:p w:rsidR="008873E9" w:rsidRPr="008873E9" w:rsidRDefault="008873E9" w:rsidP="00E125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73E9">
        <w:rPr>
          <w:rFonts w:ascii="Times New Roman" w:hAnsi="Times New Roman" w:cs="Times New Roman"/>
          <w:sz w:val="28"/>
          <w:szCs w:val="28"/>
        </w:rPr>
        <w:t>для целей налогообложения</w:t>
      </w: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873E9" w:rsidRPr="00E125CF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5CF">
        <w:rPr>
          <w:rFonts w:ascii="Times New Roman" w:hAnsi="Times New Roman" w:cs="Times New Roman"/>
          <w:bCs/>
          <w:sz w:val="28"/>
          <w:szCs w:val="28"/>
        </w:rPr>
        <w:t>Регистр (карточка) индивидуального учета</w:t>
      </w:r>
    </w:p>
    <w:p w:rsidR="008873E9" w:rsidRPr="00E125CF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5CF">
        <w:rPr>
          <w:rFonts w:ascii="Times New Roman" w:hAnsi="Times New Roman" w:cs="Times New Roman"/>
          <w:bCs/>
          <w:sz w:val="28"/>
          <w:szCs w:val="28"/>
        </w:rPr>
        <w:t>сумм начисленных выплат и иных вознаграждений, а также</w:t>
      </w:r>
    </w:p>
    <w:p w:rsidR="008873E9" w:rsidRPr="00E125CF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5CF">
        <w:rPr>
          <w:rFonts w:ascii="Times New Roman" w:hAnsi="Times New Roman" w:cs="Times New Roman"/>
          <w:bCs/>
          <w:sz w:val="28"/>
          <w:szCs w:val="28"/>
        </w:rPr>
        <w:t>относящихся к ним сумм страховых взносов на обязательное</w:t>
      </w:r>
    </w:p>
    <w:p w:rsidR="008873E9" w:rsidRPr="00E125CF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5CF">
        <w:rPr>
          <w:rFonts w:ascii="Times New Roman" w:hAnsi="Times New Roman" w:cs="Times New Roman"/>
          <w:bCs/>
          <w:sz w:val="28"/>
          <w:szCs w:val="28"/>
        </w:rPr>
        <w:t>пенсионное страхование, на обязательное социальное</w:t>
      </w:r>
    </w:p>
    <w:p w:rsidR="008873E9" w:rsidRPr="00E125CF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5CF">
        <w:rPr>
          <w:rFonts w:ascii="Times New Roman" w:hAnsi="Times New Roman" w:cs="Times New Roman"/>
          <w:bCs/>
          <w:sz w:val="28"/>
          <w:szCs w:val="28"/>
        </w:rPr>
        <w:t>страхование на случай временной нетрудоспособности</w:t>
      </w:r>
    </w:p>
    <w:p w:rsidR="008873E9" w:rsidRPr="00E125CF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5CF">
        <w:rPr>
          <w:rFonts w:ascii="Times New Roman" w:hAnsi="Times New Roman" w:cs="Times New Roman"/>
          <w:bCs/>
          <w:sz w:val="28"/>
          <w:szCs w:val="28"/>
        </w:rPr>
        <w:t>и в связи с материнством, на обязательное медицинское</w:t>
      </w:r>
    </w:p>
    <w:p w:rsidR="008873E9" w:rsidRPr="00E125CF" w:rsidRDefault="008873E9" w:rsidP="00E12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5CF">
        <w:rPr>
          <w:rFonts w:ascii="Times New Roman" w:hAnsi="Times New Roman" w:cs="Times New Roman"/>
          <w:bCs/>
          <w:sz w:val="28"/>
          <w:szCs w:val="28"/>
        </w:rPr>
        <w:t>страхование за _____ г.</w:t>
      </w: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7"/>
        <w:gridCol w:w="788"/>
        <w:gridCol w:w="454"/>
        <w:gridCol w:w="745"/>
        <w:gridCol w:w="964"/>
        <w:gridCol w:w="340"/>
        <w:gridCol w:w="1191"/>
        <w:gridCol w:w="135"/>
        <w:gridCol w:w="885"/>
        <w:gridCol w:w="680"/>
        <w:gridCol w:w="1270"/>
        <w:gridCol w:w="518"/>
      </w:tblGrid>
      <w:tr w:rsidR="008873E9" w:rsidRPr="008873E9" w:rsidTr="00F01AFB">
        <w:trPr>
          <w:trHeight w:val="510"/>
        </w:trPr>
        <w:tc>
          <w:tcPr>
            <w:tcW w:w="60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bCs/>
              </w:rPr>
              <w:t>КАРТОЧКА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bCs/>
              </w:rPr>
              <w:t>Стр. 1</w:t>
            </w:r>
            <w:r w:rsidRPr="008873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873E9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708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bCs/>
              </w:rPr>
              <w:t>учета сумм начисленных выплат и иных вознаграждений и  сумм начисленных страховых взносов за ____ год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708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right w:val="nil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Плательщик</w:t>
            </w:r>
          </w:p>
        </w:tc>
        <w:tc>
          <w:tcPr>
            <w:tcW w:w="32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bCs/>
              </w:rPr>
              <w:t>Размер единого тарифа страховых взносов</w:t>
            </w:r>
          </w:p>
        </w:tc>
        <w:tc>
          <w:tcPr>
            <w:tcW w:w="5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8873E9" w:rsidRPr="008873E9" w:rsidTr="00F01AF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В пределах установленной единой предельной величины базы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Гражданство (страна)</w:t>
            </w:r>
          </w:p>
        </w:tc>
        <w:tc>
          <w:tcPr>
            <w:tcW w:w="221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 xml:space="preserve">Свыше установленной единой </w:t>
            </w:r>
            <w:r w:rsidRPr="008873E9">
              <w:rPr>
                <w:rFonts w:ascii="Times New Roman" w:hAnsi="Times New Roman" w:cs="Times New Roman"/>
              </w:rPr>
              <w:lastRenderedPageBreak/>
              <w:t>предельной величины базы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lastRenderedPageBreak/>
              <w:t>Трудовой договор:</w:t>
            </w:r>
            <w:r w:rsidRPr="008873E9">
              <w:rPr>
                <w:rFonts w:ascii="Times New Roman" w:hAnsi="Times New Roman" w:cs="Times New Roman"/>
              </w:rPr>
              <w:br/>
              <w:t>ДА / НЕТ</w:t>
            </w:r>
          </w:p>
        </w:tc>
        <w:tc>
          <w:tcPr>
            <w:tcW w:w="21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Гражданско-правовой договор:</w:t>
            </w:r>
            <w:r w:rsidRPr="008873E9">
              <w:rPr>
                <w:rFonts w:ascii="Times New Roman" w:hAnsi="Times New Roman" w:cs="Times New Roman"/>
              </w:rPr>
              <w:br/>
              <w:t>ДА / НЕТ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Договор авторского заказа:</w:t>
            </w:r>
            <w:r w:rsidRPr="008873E9">
              <w:rPr>
                <w:rFonts w:ascii="Times New Roman" w:hAnsi="Times New Roman" w:cs="Times New Roman"/>
              </w:rPr>
              <w:br/>
              <w:t>ДА / НЕТ</w:t>
            </w: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276"/>
        <w:gridCol w:w="992"/>
        <w:gridCol w:w="1015"/>
        <w:gridCol w:w="1016"/>
        <w:gridCol w:w="804"/>
        <w:gridCol w:w="1016"/>
        <w:gridCol w:w="1016"/>
        <w:gridCol w:w="1016"/>
        <w:gridCol w:w="851"/>
        <w:gridCol w:w="992"/>
        <w:gridCol w:w="779"/>
        <w:gridCol w:w="993"/>
        <w:gridCol w:w="992"/>
        <w:gridCol w:w="850"/>
      </w:tblGrid>
      <w:tr w:rsidR="008873E9" w:rsidRPr="008873E9" w:rsidTr="00F01AFB">
        <w:tc>
          <w:tcPr>
            <w:tcW w:w="36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Суммы (в рублях и копейках)</w:t>
            </w:r>
          </w:p>
        </w:tc>
      </w:tr>
      <w:tr w:rsidR="008873E9" w:rsidRPr="008873E9" w:rsidTr="00F01AFB">
        <w:tc>
          <w:tcPr>
            <w:tcW w:w="3652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Январь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Февраль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Март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Апрель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Май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Июнь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Июль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Август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Сентябрь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Октябрь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Ноябрь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873E9">
              <w:rPr>
                <w:rFonts w:ascii="Times New Roman" w:hAnsi="Times New Roman" w:cs="Times New Roman"/>
                <w:spacing w:val="-8"/>
              </w:rPr>
              <w:t>Декабрь</w:t>
            </w:r>
          </w:p>
        </w:tc>
      </w:tr>
      <w:tr w:rsidR="008873E9" w:rsidRPr="008873E9" w:rsidTr="00F01AFB">
        <w:tc>
          <w:tcPr>
            <w:tcW w:w="2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Выплаты в соответствии с п. 1 ст. 420 НК 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3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Из них суммы, не подлежащие обложению страховыми взносами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по п. п. 8, 9 ст. 421 НК 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3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3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по п. п. 1, 2 ст. 422 НК 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3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 xml:space="preserve">Единая база для начисления страховых </w:t>
            </w:r>
            <w:r w:rsidRPr="008873E9">
              <w:rPr>
                <w:rFonts w:ascii="Times New Roman" w:hAnsi="Times New Roman" w:cs="Times New Roman"/>
              </w:rPr>
              <w:lastRenderedPageBreak/>
              <w:t>взносов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6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lastRenderedPageBreak/>
              <w:t>Суммы выплат, превышающие установленную единую предельную величину базы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66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3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Начислено страховых взносов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сумм, не прев. пред. величину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3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3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сумм, превыш. пред. величину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3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873E9">
        <w:rPr>
          <w:rFonts w:ascii="Times New Roman" w:hAnsi="Times New Roman" w:cs="Times New Roman"/>
          <w:b/>
          <w:bCs/>
          <w:color w:val="000000"/>
          <w:vertAlign w:val="superscript"/>
        </w:rPr>
        <w:t>1</w:t>
      </w:r>
      <w:r w:rsidRPr="008873E9">
        <w:rPr>
          <w:rFonts w:ascii="Times New Roman" w:hAnsi="Times New Roman" w:cs="Times New Roman"/>
          <w:color w:val="000000"/>
        </w:rPr>
        <w:t xml:space="preserve"> Дополнительные страницы заполняются в случае использования тарифов, отличных от основного. Нумерация страниц сквозная.</w:t>
      </w: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552"/>
        <w:gridCol w:w="1984"/>
        <w:gridCol w:w="2268"/>
      </w:tblGrid>
      <w:tr w:rsidR="008873E9" w:rsidRPr="008873E9" w:rsidTr="00F01AF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Ответственное лицо: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___________________</w:t>
            </w:r>
          </w:p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_____________</w:t>
            </w:r>
          </w:p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________________</w:t>
            </w:r>
          </w:p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54"/>
        <w:gridCol w:w="1814"/>
        <w:gridCol w:w="1587"/>
        <w:gridCol w:w="964"/>
        <w:gridCol w:w="1984"/>
        <w:gridCol w:w="567"/>
      </w:tblGrid>
      <w:tr w:rsidR="008873E9" w:rsidRPr="008873E9" w:rsidTr="00F01AFB">
        <w:tc>
          <w:tcPr>
            <w:tcW w:w="555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 xml:space="preserve">Карточка учета сумм выплат и иных вознаграждений в пользу застрахованного лица, занятого на соответствующих видах работ, указанных в подпунктах </w:t>
            </w:r>
            <w:r w:rsidRPr="008873E9">
              <w:rPr>
                <w:rFonts w:ascii="Times New Roman" w:hAnsi="Times New Roman" w:cs="Times New Roman"/>
              </w:rPr>
              <w:lastRenderedPageBreak/>
              <w:t>1 - 18 пункта 1 статьи 30 Федерального закона от 28 декабря 2013 года N 400-ФЗ "О страховых пенсиях", за ____ год</w:t>
            </w:r>
          </w:p>
        </w:tc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  <w:b/>
                <w:bCs/>
              </w:rPr>
              <w:lastRenderedPageBreak/>
              <w:t>Стр. 2</w:t>
            </w:r>
            <w:r w:rsidRPr="008873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873E9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 xml:space="preserve">Выплаты по видам работ (нужное </w:t>
            </w:r>
            <w:r w:rsidRPr="008873E9">
              <w:rPr>
                <w:rFonts w:ascii="Times New Roman" w:hAnsi="Times New Roman" w:cs="Times New Roman"/>
              </w:rPr>
              <w:lastRenderedPageBreak/>
              <w:t>отметить):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55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подп. 1 п. 1 ст. 30 Закона 400-ФЗ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55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подп. 2 - 18 п. 1 ст. 30 Закона 400-ФЗ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55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Имеются результаты специальной оценки условий труда (да/нет):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6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Размер применяемого дополнительного тарифа страховых взносов (%):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992"/>
        <w:gridCol w:w="992"/>
        <w:gridCol w:w="1015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590"/>
      </w:tblGrid>
      <w:tr w:rsidR="008873E9" w:rsidRPr="008873E9" w:rsidTr="00F01AFB">
        <w:tc>
          <w:tcPr>
            <w:tcW w:w="36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76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Суммы (в рублях и копейках)</w:t>
            </w:r>
          </w:p>
        </w:tc>
      </w:tr>
      <w:tr w:rsidR="008873E9" w:rsidRPr="008873E9" w:rsidTr="00F01AFB">
        <w:tc>
          <w:tcPr>
            <w:tcW w:w="3652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Январь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Февраль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Март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Апрель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Май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Июнь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Июль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Август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Сентябрь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Октябрь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Ноябрь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873E9">
              <w:rPr>
                <w:rFonts w:ascii="Times New Roman" w:hAnsi="Times New Roman" w:cs="Times New Roman"/>
                <w:spacing w:val="-6"/>
              </w:rPr>
              <w:t>Декабрь</w:t>
            </w:r>
          </w:p>
        </w:tc>
      </w:tr>
      <w:tr w:rsidR="008873E9" w:rsidRPr="008873E9" w:rsidTr="00F01AFB">
        <w:tc>
          <w:tcPr>
            <w:tcW w:w="26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Выплаты в соответствии с пп. 1 п. 1 ст. 420 НК 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ind w:right="-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66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6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 xml:space="preserve">Из них суммы, </w:t>
            </w:r>
            <w:r w:rsidRPr="008873E9">
              <w:rPr>
                <w:rFonts w:ascii="Times New Roman" w:hAnsi="Times New Roman" w:cs="Times New Roman"/>
              </w:rPr>
              <w:lastRenderedPageBreak/>
              <w:t>не подлежащие обложению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lastRenderedPageBreak/>
              <w:t xml:space="preserve">по п. 1 </w:t>
            </w:r>
            <w:r w:rsidRPr="008873E9">
              <w:rPr>
                <w:rFonts w:ascii="Times New Roman" w:hAnsi="Times New Roman" w:cs="Times New Roman"/>
              </w:rPr>
              <w:lastRenderedPageBreak/>
              <w:t>ст. 422 НК 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lastRenderedPageBreak/>
              <w:t xml:space="preserve">за </w:t>
            </w:r>
            <w:r w:rsidRPr="008873E9">
              <w:rPr>
                <w:rFonts w:ascii="Times New Roman" w:hAnsi="Times New Roman" w:cs="Times New Roman"/>
              </w:rPr>
              <w:lastRenderedPageBreak/>
              <w:t>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6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6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по п. 2 ст. 422 НК 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16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 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6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База для начисления взносов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66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6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Суммы начисленных взносов по дополнительным тарифам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3E9" w:rsidRPr="008873E9" w:rsidTr="00F01AFB">
        <w:tc>
          <w:tcPr>
            <w:tcW w:w="266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873E9">
        <w:rPr>
          <w:rFonts w:ascii="Times New Roman" w:hAnsi="Times New Roman" w:cs="Times New Roman"/>
          <w:b/>
          <w:bCs/>
          <w:color w:val="000000"/>
          <w:vertAlign w:val="superscript"/>
        </w:rPr>
        <w:t>1</w:t>
      </w:r>
      <w:r w:rsidRPr="008873E9">
        <w:rPr>
          <w:rFonts w:ascii="Times New Roman" w:hAnsi="Times New Roman" w:cs="Times New Roman"/>
          <w:color w:val="000000"/>
        </w:rPr>
        <w:t xml:space="preserve"> Дополнительные страницы заполняются в случае использования нескольких дополнительных тарифов. Нумерация страниц сквозная.</w:t>
      </w:r>
    </w:p>
    <w:p w:rsidR="008873E9" w:rsidRPr="008873E9" w:rsidRDefault="008873E9" w:rsidP="008873E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552"/>
        <w:gridCol w:w="1984"/>
        <w:gridCol w:w="2268"/>
      </w:tblGrid>
      <w:tr w:rsidR="008873E9" w:rsidRPr="008873E9" w:rsidTr="00F01AF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Ответственное лицо: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___________________</w:t>
            </w:r>
          </w:p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_____________</w:t>
            </w:r>
          </w:p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________________</w:t>
            </w:r>
          </w:p>
          <w:p w:rsidR="008873E9" w:rsidRPr="008873E9" w:rsidRDefault="008873E9" w:rsidP="00F01AFB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73E9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8873E9" w:rsidRPr="008873E9" w:rsidRDefault="008873E9" w:rsidP="00E125CF">
      <w:pPr>
        <w:tabs>
          <w:tab w:val="left" w:pos="15168"/>
        </w:tabs>
        <w:rPr>
          <w:rFonts w:ascii="Times New Roman" w:hAnsi="Times New Roman" w:cs="Times New Roman"/>
          <w:sz w:val="28"/>
          <w:szCs w:val="28"/>
        </w:rPr>
        <w:sectPr w:rsidR="008873E9" w:rsidRPr="008873E9" w:rsidSect="00E125CF">
          <w:pgSz w:w="16838" w:h="11906" w:orient="landscape"/>
          <w:pgMar w:top="1135" w:right="820" w:bottom="567" w:left="1134" w:header="720" w:footer="720" w:gutter="0"/>
          <w:cols w:space="720"/>
          <w:titlePg/>
          <w:docGrid w:linePitch="360"/>
        </w:sectPr>
      </w:pPr>
      <w:r w:rsidRPr="008873E9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                                       А.В.Бортникова </w:t>
      </w:r>
    </w:p>
    <w:p w:rsidR="00DE3826" w:rsidRPr="008873E9" w:rsidRDefault="00DE3826" w:rsidP="00E125C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sectPr w:rsidR="00DE3826" w:rsidRPr="008873E9" w:rsidSect="00AC777B"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5CF" w:rsidRDefault="00E125CF" w:rsidP="00E125CF">
      <w:pPr>
        <w:spacing w:after="0" w:line="240" w:lineRule="auto"/>
      </w:pPr>
      <w:r>
        <w:separator/>
      </w:r>
    </w:p>
  </w:endnote>
  <w:endnote w:type="continuationSeparator" w:id="1">
    <w:p w:rsidR="00E125CF" w:rsidRDefault="00E125CF" w:rsidP="00E12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5CF" w:rsidRDefault="00E125CF" w:rsidP="00E125CF">
      <w:pPr>
        <w:spacing w:after="0" w:line="240" w:lineRule="auto"/>
      </w:pPr>
      <w:r>
        <w:separator/>
      </w:r>
    </w:p>
  </w:footnote>
  <w:footnote w:type="continuationSeparator" w:id="1">
    <w:p w:rsidR="00E125CF" w:rsidRDefault="00E125CF" w:rsidP="00E12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5CF" w:rsidRDefault="00E125CF">
    <w:pPr>
      <w:pStyle w:val="a3"/>
      <w:jc w:val="center"/>
    </w:pPr>
  </w:p>
  <w:p w:rsidR="00E125CF" w:rsidRDefault="00E125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73E9"/>
    <w:rsid w:val="008873E9"/>
    <w:rsid w:val="00DE3826"/>
    <w:rsid w:val="00E1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873E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12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5CF"/>
  </w:style>
  <w:style w:type="paragraph" w:styleId="a5">
    <w:name w:val="footer"/>
    <w:basedOn w:val="a"/>
    <w:link w:val="a6"/>
    <w:uiPriority w:val="99"/>
    <w:semiHidden/>
    <w:unhideWhenUsed/>
    <w:rsid w:val="00E12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1625</Words>
  <Characters>9269</Characters>
  <Application>Microsoft Office Word</Application>
  <DocSecurity>0</DocSecurity>
  <Lines>77</Lines>
  <Paragraphs>21</Paragraphs>
  <ScaleCrop>false</ScaleCrop>
  <Company/>
  <LinksUpToDate>false</LinksUpToDate>
  <CharactersWithSpaces>10873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2023-04-17T06:44:00Z</cp:lastPrinted>
  <dcterms:created xsi:type="dcterms:W3CDTF">2023-04-17T06:37:00Z</dcterms:created>
  <dcterms:modified xsi:type="dcterms:W3CDTF">2023-04-17T06:46:00Z</dcterms:modified>
</cp:coreProperties>
</file>