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1F816" w14:textId="77777777" w:rsidR="00763653"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2098ABB4" w14:textId="3E459295" w:rsidR="004D2FF6" w:rsidRDefault="007A3FA1" w:rsidP="00444BAC">
      <w:pPr>
        <w:ind w:left="5103"/>
        <w:rPr>
          <w:color w:val="000000"/>
        </w:rPr>
      </w:pPr>
      <w:r>
        <w:rPr>
          <w:color w:val="000000"/>
        </w:rPr>
        <w:t>Г</w:t>
      </w:r>
      <w:r w:rsidR="00A95A5E">
        <w:rPr>
          <w:color w:val="000000"/>
        </w:rPr>
        <w:t>лав</w:t>
      </w:r>
      <w:r>
        <w:rPr>
          <w:color w:val="000000"/>
        </w:rPr>
        <w:t>а</w:t>
      </w:r>
      <w:r w:rsidR="00A95A5E" w:rsidRPr="00231E28">
        <w:rPr>
          <w:color w:val="000000"/>
        </w:rPr>
        <w:t xml:space="preserve"> Стародеревянковского</w:t>
      </w:r>
      <w:r w:rsidR="00444BAC">
        <w:rPr>
          <w:color w:val="000000"/>
        </w:rPr>
        <w:t xml:space="preserve"> </w:t>
      </w:r>
      <w:r w:rsidR="00A95A5E" w:rsidRPr="00231E28">
        <w:rPr>
          <w:color w:val="000000"/>
        </w:rPr>
        <w:t xml:space="preserve">сельского </w:t>
      </w:r>
    </w:p>
    <w:p w14:paraId="0B1AF2AF" w14:textId="7CF365E3" w:rsidR="00A95A5E" w:rsidRPr="00231E28" w:rsidRDefault="00A95A5E" w:rsidP="00444BAC">
      <w:pPr>
        <w:ind w:left="5103"/>
        <w:rPr>
          <w:color w:val="000000"/>
        </w:rPr>
      </w:pPr>
      <w:r w:rsidRPr="00231E28">
        <w:rPr>
          <w:color w:val="000000"/>
        </w:rPr>
        <w:t>поселения</w:t>
      </w:r>
      <w:r>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000DCC38" w:rsidR="00A95A5E" w:rsidRPr="00231E28" w:rsidRDefault="00A95A5E" w:rsidP="009E3DEC">
      <w:pPr>
        <w:ind w:left="5103"/>
        <w:rPr>
          <w:color w:val="000000"/>
        </w:rPr>
      </w:pPr>
      <w:r w:rsidRPr="00231E28">
        <w:rPr>
          <w:color w:val="000000"/>
        </w:rPr>
        <w:t xml:space="preserve">_____________ </w:t>
      </w:r>
      <w:r w:rsidR="007A3FA1">
        <w:rPr>
          <w:color w:val="000000"/>
        </w:rPr>
        <w:t>С.А. Гопкало</w:t>
      </w:r>
    </w:p>
    <w:p w14:paraId="2B151A36" w14:textId="29E086B8" w:rsidR="00A95A5E" w:rsidRPr="00231E28" w:rsidRDefault="00A95A5E" w:rsidP="00A95A5E">
      <w:pPr>
        <w:ind w:left="5103"/>
        <w:rPr>
          <w:color w:val="000000"/>
        </w:rPr>
      </w:pPr>
      <w:r>
        <w:rPr>
          <w:color w:val="000000"/>
        </w:rPr>
        <w:t>«___» __________ 202</w:t>
      </w:r>
      <w:r w:rsidR="00CD6E21">
        <w:rPr>
          <w:color w:val="000000"/>
        </w:rPr>
        <w:t>5</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proofErr w:type="spellStart"/>
      <w:r w:rsidRPr="00763653">
        <w:rPr>
          <w:sz w:val="22"/>
          <w:szCs w:val="22"/>
        </w:rPr>
        <w:t>М.п</w:t>
      </w:r>
      <w:proofErr w:type="spellEnd"/>
      <w:r w:rsidRPr="00763653">
        <w:rPr>
          <w:sz w:val="22"/>
          <w:szCs w:val="22"/>
        </w:rPr>
        <w:t>.</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7A3FA1">
      <w:pP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55B68116" w:rsidR="00763653" w:rsidRDefault="002F335D" w:rsidP="002F335D">
      <w:pPr>
        <w:ind w:firstLine="709"/>
        <w:jc w:val="center"/>
        <w:rPr>
          <w:bCs/>
        </w:rPr>
      </w:pPr>
      <w:r w:rsidRPr="002F335D">
        <w:rPr>
          <w:b/>
          <w:sz w:val="28"/>
          <w:szCs w:val="28"/>
        </w:rPr>
        <w:t xml:space="preserve">Администрация Стародеревянковского сельского поселения Каневского района сообщает </w:t>
      </w:r>
      <w:bookmarkStart w:id="0" w:name="_Hlk172040064"/>
      <w:r w:rsidRPr="002F335D">
        <w:rPr>
          <w:b/>
          <w:sz w:val="28"/>
          <w:szCs w:val="28"/>
        </w:rPr>
        <w:t xml:space="preserve">о проведении </w:t>
      </w:r>
      <w:r w:rsidR="003B0CA0">
        <w:rPr>
          <w:b/>
          <w:sz w:val="28"/>
          <w:szCs w:val="28"/>
        </w:rPr>
        <w:t xml:space="preserve">повторного </w:t>
      </w:r>
      <w:r w:rsidRPr="002F335D">
        <w:rPr>
          <w:b/>
          <w:sz w:val="28"/>
          <w:szCs w:val="28"/>
        </w:rPr>
        <w:t>аукциона в электронной форме по продаже земельн</w:t>
      </w:r>
      <w:r w:rsidR="001A107D">
        <w:rPr>
          <w:b/>
          <w:sz w:val="28"/>
          <w:szCs w:val="28"/>
        </w:rPr>
        <w:t>ого</w:t>
      </w:r>
      <w:r w:rsidRPr="002F335D">
        <w:rPr>
          <w:b/>
          <w:sz w:val="28"/>
          <w:szCs w:val="28"/>
        </w:rPr>
        <w:t xml:space="preserve"> участк</w:t>
      </w:r>
      <w:r w:rsidR="001A107D">
        <w:rPr>
          <w:b/>
          <w:sz w:val="28"/>
          <w:szCs w:val="28"/>
        </w:rPr>
        <w:t>а</w:t>
      </w:r>
      <w:r w:rsidRPr="002F335D">
        <w:rPr>
          <w:b/>
          <w:sz w:val="28"/>
          <w:szCs w:val="28"/>
        </w:rPr>
        <w:t>, находящ</w:t>
      </w:r>
      <w:r w:rsidR="001A107D">
        <w:rPr>
          <w:b/>
          <w:sz w:val="28"/>
          <w:szCs w:val="28"/>
        </w:rPr>
        <w:t>его</w:t>
      </w:r>
      <w:r w:rsidRPr="002F335D">
        <w:rPr>
          <w:b/>
          <w:sz w:val="28"/>
          <w:szCs w:val="28"/>
        </w:rPr>
        <w:t>ся в муниципальной собственности, расположен</w:t>
      </w:r>
      <w:r w:rsidR="009D0057">
        <w:rPr>
          <w:b/>
          <w:sz w:val="28"/>
          <w:szCs w:val="28"/>
        </w:rPr>
        <w:t>н</w:t>
      </w:r>
      <w:r w:rsidR="001A107D">
        <w:rPr>
          <w:b/>
          <w:sz w:val="28"/>
          <w:szCs w:val="28"/>
        </w:rPr>
        <w:t>ого</w:t>
      </w:r>
      <w:r w:rsidRPr="002F335D">
        <w:rPr>
          <w:b/>
          <w:sz w:val="28"/>
          <w:szCs w:val="28"/>
        </w:rPr>
        <w:t xml:space="preserve"> на территории Стародеревянковского сельского поселения Каневского района</w:t>
      </w:r>
      <w:bookmarkEnd w:id="0"/>
    </w:p>
    <w:p w14:paraId="3BC9C13D" w14:textId="77777777" w:rsidR="00763653" w:rsidRDefault="00763653" w:rsidP="000821AC">
      <w:pPr>
        <w:ind w:firstLine="709"/>
        <w:jc w:val="both"/>
        <w:rPr>
          <w:bCs/>
        </w:rPr>
      </w:pPr>
    </w:p>
    <w:p w14:paraId="0D64D9D2" w14:textId="77777777" w:rsidR="00CD6E21" w:rsidRDefault="00CD6E21" w:rsidP="000821AC">
      <w:pPr>
        <w:ind w:firstLine="709"/>
        <w:jc w:val="both"/>
        <w:rPr>
          <w:bCs/>
        </w:rPr>
      </w:pPr>
    </w:p>
    <w:p w14:paraId="68BBC835" w14:textId="77777777" w:rsidR="00CD6E21" w:rsidRDefault="00CD6E21" w:rsidP="000821AC">
      <w:pPr>
        <w:ind w:firstLine="709"/>
        <w:jc w:val="both"/>
        <w:rPr>
          <w:bCs/>
        </w:rPr>
      </w:pPr>
    </w:p>
    <w:p w14:paraId="22673CE3" w14:textId="77777777" w:rsidR="00CD6E21" w:rsidRDefault="00CD6E21" w:rsidP="000821AC">
      <w:pPr>
        <w:ind w:firstLine="709"/>
        <w:jc w:val="both"/>
        <w:rPr>
          <w:bCs/>
        </w:rPr>
      </w:pPr>
    </w:p>
    <w:p w14:paraId="6AD56D64" w14:textId="77777777" w:rsidR="00CD6E21" w:rsidRDefault="00CD6E21" w:rsidP="000821AC">
      <w:pPr>
        <w:ind w:firstLine="709"/>
        <w:jc w:val="both"/>
        <w:rPr>
          <w:bCs/>
        </w:rPr>
      </w:pPr>
    </w:p>
    <w:p w14:paraId="403A17A0" w14:textId="77777777" w:rsidR="002F335D" w:rsidRDefault="002F335D" w:rsidP="000821AC">
      <w:pPr>
        <w:ind w:firstLine="709"/>
        <w:jc w:val="both"/>
        <w:rPr>
          <w:bCs/>
        </w:rPr>
      </w:pPr>
    </w:p>
    <w:p w14:paraId="70397733" w14:textId="5C766E9B" w:rsidR="00763653" w:rsidRDefault="005E100A" w:rsidP="00991F2F">
      <w:pPr>
        <w:ind w:firstLine="709"/>
        <w:jc w:val="both"/>
        <w:rPr>
          <w:b/>
          <w:color w:val="FF0000"/>
          <w:sz w:val="28"/>
          <w:szCs w:val="28"/>
        </w:rPr>
      </w:pPr>
      <w:r w:rsidRPr="009D0057">
        <w:rPr>
          <w:b/>
          <w:color w:val="FF0000"/>
          <w:sz w:val="28"/>
          <w:szCs w:val="28"/>
        </w:rPr>
        <w:t>Лот №1.</w:t>
      </w:r>
      <w:r w:rsidRPr="009D0057">
        <w:rPr>
          <w:sz w:val="28"/>
          <w:szCs w:val="28"/>
        </w:rPr>
        <w:t xml:space="preserve"> </w:t>
      </w:r>
      <w:r w:rsidR="00470EB7" w:rsidRPr="009D0057">
        <w:rPr>
          <w:sz w:val="28"/>
          <w:szCs w:val="28"/>
        </w:rPr>
        <w:t xml:space="preserve"> </w:t>
      </w:r>
      <w:bookmarkStart w:id="1" w:name="_Hlk177403545"/>
      <w:r w:rsidR="007D0B13">
        <w:rPr>
          <w:b/>
          <w:color w:val="FF0000"/>
          <w:sz w:val="28"/>
          <w:szCs w:val="28"/>
        </w:rPr>
        <w:t>З</w:t>
      </w:r>
      <w:r w:rsidR="007D0B13" w:rsidRPr="007D0B13">
        <w:rPr>
          <w:b/>
          <w:color w:val="FF0000"/>
          <w:sz w:val="28"/>
          <w:szCs w:val="28"/>
        </w:rPr>
        <w:t xml:space="preserve">емельный участок с кадастровым номером </w:t>
      </w:r>
      <w:r w:rsidR="00702DDD" w:rsidRPr="00702DDD">
        <w:rPr>
          <w:b/>
          <w:color w:val="FF0000"/>
          <w:sz w:val="28"/>
          <w:szCs w:val="28"/>
        </w:rPr>
        <w:t>23:11:0311005:980, площадью 534 кв.м., расположенный по адресу: Российская Федерация, Краснодарский край, муниципальный район Каневской, Стародеревянковское сельское поселение, садовое товарищество «Газовик», участок 185</w:t>
      </w:r>
      <w:r w:rsidR="009D0057" w:rsidRPr="009D0057">
        <w:rPr>
          <w:b/>
          <w:color w:val="FF0000"/>
          <w:sz w:val="28"/>
          <w:szCs w:val="28"/>
        </w:rPr>
        <w:t>.</w:t>
      </w:r>
    </w:p>
    <w:bookmarkEnd w:id="1"/>
    <w:p w14:paraId="3EB8A6F9" w14:textId="77777777" w:rsidR="009D0057" w:rsidRPr="009D0057" w:rsidRDefault="009D0057" w:rsidP="000821AC">
      <w:pPr>
        <w:ind w:firstLine="709"/>
        <w:jc w:val="both"/>
        <w:rPr>
          <w:b/>
          <w:color w:val="FF0000"/>
          <w:sz w:val="28"/>
          <w:szCs w:val="28"/>
        </w:rPr>
      </w:pPr>
    </w:p>
    <w:p w14:paraId="708D216C" w14:textId="77777777" w:rsidR="00CD6E21" w:rsidRDefault="00CD6E21" w:rsidP="000821AC">
      <w:pPr>
        <w:ind w:firstLine="709"/>
        <w:jc w:val="both"/>
        <w:rPr>
          <w:bCs/>
        </w:rPr>
      </w:pPr>
    </w:p>
    <w:p w14:paraId="74C74582" w14:textId="77777777" w:rsidR="00CD6E21" w:rsidRDefault="00CD6E21" w:rsidP="000821AC">
      <w:pPr>
        <w:ind w:firstLine="709"/>
        <w:jc w:val="both"/>
        <w:rPr>
          <w:bCs/>
        </w:rPr>
      </w:pPr>
    </w:p>
    <w:p w14:paraId="0D6200C4" w14:textId="77777777" w:rsidR="007036C8" w:rsidRDefault="007036C8" w:rsidP="000821AC">
      <w:pPr>
        <w:ind w:firstLine="709"/>
        <w:jc w:val="both"/>
        <w:rPr>
          <w:bCs/>
        </w:rPr>
      </w:pPr>
    </w:p>
    <w:p w14:paraId="6A2DDF43" w14:textId="77777777" w:rsidR="00702DDD" w:rsidRDefault="00702DDD" w:rsidP="000821AC">
      <w:pPr>
        <w:ind w:firstLine="709"/>
        <w:jc w:val="both"/>
        <w:rPr>
          <w:bCs/>
        </w:rPr>
      </w:pPr>
    </w:p>
    <w:p w14:paraId="120AE609" w14:textId="77777777" w:rsidR="007036C8" w:rsidRDefault="007036C8" w:rsidP="000821AC">
      <w:pPr>
        <w:ind w:firstLine="709"/>
        <w:jc w:val="both"/>
        <w:rPr>
          <w:bCs/>
        </w:rPr>
      </w:pPr>
    </w:p>
    <w:p w14:paraId="141E231A" w14:textId="77777777" w:rsidR="00702DDD" w:rsidRDefault="00702DDD" w:rsidP="000821AC">
      <w:pPr>
        <w:ind w:firstLine="709"/>
        <w:jc w:val="both"/>
        <w:rPr>
          <w:bCs/>
        </w:rPr>
      </w:pPr>
    </w:p>
    <w:p w14:paraId="0F89FF6F" w14:textId="77777777" w:rsidR="00702DDD" w:rsidRDefault="00702DDD" w:rsidP="000821AC">
      <w:pPr>
        <w:ind w:firstLine="709"/>
        <w:jc w:val="both"/>
        <w:rPr>
          <w:bCs/>
        </w:rPr>
      </w:pPr>
    </w:p>
    <w:p w14:paraId="28075FE0" w14:textId="77777777" w:rsidR="00702DDD" w:rsidRDefault="00702DDD" w:rsidP="000821AC">
      <w:pPr>
        <w:ind w:firstLine="709"/>
        <w:jc w:val="both"/>
        <w:rPr>
          <w:bCs/>
        </w:rPr>
      </w:pPr>
    </w:p>
    <w:p w14:paraId="1C004557" w14:textId="77777777" w:rsidR="00702DDD" w:rsidRDefault="00702DDD" w:rsidP="000821AC">
      <w:pPr>
        <w:ind w:firstLine="709"/>
        <w:jc w:val="both"/>
        <w:rPr>
          <w:bCs/>
        </w:rPr>
      </w:pPr>
    </w:p>
    <w:p w14:paraId="716218FE" w14:textId="77777777" w:rsidR="00702DDD" w:rsidRDefault="00702DDD" w:rsidP="000821AC">
      <w:pPr>
        <w:ind w:firstLine="709"/>
        <w:jc w:val="both"/>
        <w:rPr>
          <w:bCs/>
        </w:rPr>
      </w:pPr>
    </w:p>
    <w:p w14:paraId="6B7DD9FE" w14:textId="77777777" w:rsidR="00702DDD" w:rsidRDefault="00702DDD" w:rsidP="000821AC">
      <w:pPr>
        <w:ind w:firstLine="709"/>
        <w:jc w:val="both"/>
        <w:rPr>
          <w:bCs/>
        </w:rPr>
      </w:pPr>
    </w:p>
    <w:p w14:paraId="44AC06B0" w14:textId="77777777" w:rsidR="00702DDD" w:rsidRDefault="00702DDD" w:rsidP="000821AC">
      <w:pPr>
        <w:ind w:firstLine="709"/>
        <w:jc w:val="both"/>
        <w:rPr>
          <w:bCs/>
        </w:rPr>
      </w:pPr>
    </w:p>
    <w:p w14:paraId="31B51F94" w14:textId="77777777" w:rsidR="00702DDD" w:rsidRDefault="00702DDD" w:rsidP="000821AC">
      <w:pPr>
        <w:ind w:firstLine="709"/>
        <w:jc w:val="both"/>
        <w:rPr>
          <w:bCs/>
        </w:rPr>
      </w:pPr>
    </w:p>
    <w:p w14:paraId="5A92461A" w14:textId="77777777" w:rsidR="00702DDD" w:rsidRDefault="00702DDD" w:rsidP="000821AC">
      <w:pPr>
        <w:ind w:firstLine="709"/>
        <w:jc w:val="both"/>
        <w:rPr>
          <w:bCs/>
        </w:rPr>
      </w:pPr>
    </w:p>
    <w:p w14:paraId="3C9D5A59" w14:textId="77777777" w:rsidR="00763653" w:rsidRDefault="00763653" w:rsidP="00991F2F">
      <w:pPr>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5E1BFE0E" w14:textId="0BA1AA90" w:rsidR="00CD6E21" w:rsidRPr="00D80467" w:rsidRDefault="00763653" w:rsidP="00D80467">
      <w:pPr>
        <w:ind w:firstLine="709"/>
        <w:contextualSpacing/>
        <w:jc w:val="center"/>
        <w:rPr>
          <w:sz w:val="28"/>
          <w:szCs w:val="28"/>
        </w:rPr>
      </w:pPr>
      <w:r w:rsidRPr="00E344B2">
        <w:rPr>
          <w:sz w:val="28"/>
          <w:szCs w:val="28"/>
        </w:rPr>
        <w:t>202</w:t>
      </w:r>
      <w:r w:rsidR="00CD6E21">
        <w:rPr>
          <w:sz w:val="28"/>
          <w:szCs w:val="28"/>
        </w:rPr>
        <w:t>5</w:t>
      </w:r>
      <w:r w:rsidRPr="00E344B2">
        <w:rPr>
          <w:sz w:val="28"/>
          <w:szCs w:val="28"/>
        </w:rPr>
        <w:t xml:space="preserve"> г</w:t>
      </w:r>
    </w:p>
    <w:p w14:paraId="0247E470" w14:textId="77777777" w:rsidR="000E3CFC" w:rsidRPr="00B11379" w:rsidRDefault="000E3CFC" w:rsidP="000E3CFC">
      <w:pPr>
        <w:pStyle w:val="Default"/>
        <w:numPr>
          <w:ilvl w:val="0"/>
          <w:numId w:val="5"/>
        </w:numPr>
        <w:jc w:val="center"/>
        <w:rPr>
          <w:b/>
          <w:bCs/>
        </w:rPr>
      </w:pPr>
      <w:r w:rsidRPr="00B11379">
        <w:rPr>
          <w:b/>
          <w:bCs/>
        </w:rPr>
        <w:lastRenderedPageBreak/>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w:t>
      </w:r>
      <w:r w:rsidRPr="00B11379">
        <w:lastRenderedPageBreak/>
        <w:t>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115A2B0" w14:textId="5853571D" w:rsidR="000E3CFC" w:rsidRPr="001F7A7A" w:rsidRDefault="000E3CFC" w:rsidP="001F7A7A">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7FBDF184" w14:textId="08F5CA02" w:rsidR="00C5146E" w:rsidRPr="001F7A7A" w:rsidRDefault="00C5146E" w:rsidP="001F7A7A">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6999CFD9" w14:textId="1024B579" w:rsidR="00991F2F" w:rsidRPr="00DD15F5" w:rsidRDefault="007D0B13" w:rsidP="00DD15F5">
      <w:pPr>
        <w:ind w:firstLine="708"/>
        <w:jc w:val="both"/>
        <w:rPr>
          <w:b/>
          <w:color w:val="FF0000"/>
        </w:rPr>
      </w:pPr>
      <w:bookmarkStart w:id="2" w:name="_Hlk177403813"/>
      <w:r w:rsidRPr="007D0B13">
        <w:rPr>
          <w:b/>
          <w:color w:val="FF0000"/>
        </w:rPr>
        <w:t xml:space="preserve">Земельный участок с кадастровым номером </w:t>
      </w:r>
      <w:r w:rsidR="00702DDD" w:rsidRPr="00702DDD">
        <w:rPr>
          <w:b/>
          <w:color w:val="FF0000"/>
        </w:rPr>
        <w:t>23:11:0311005:980, площадью 534 кв.м., расположенный по адресу: Российская Федерация, Краснодарский край, муниципальный район Каневской, Стародеревянковское сельское поселение, садовое товарищество «Газовик», участок 185</w:t>
      </w:r>
      <w:r w:rsidR="00CD6E21" w:rsidRPr="00DD15F5">
        <w:rPr>
          <w:b/>
          <w:color w:val="FF0000"/>
        </w:rPr>
        <w:t>.</w:t>
      </w:r>
    </w:p>
    <w:bookmarkEnd w:id="2"/>
    <w:p w14:paraId="4D9B583C" w14:textId="10A373B0"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proofErr w:type="spellStart"/>
        <w:r w:rsidRPr="00A95A5E">
          <w:rPr>
            <w:rStyle w:val="aa"/>
            <w:lang w:val="en-US"/>
          </w:rPr>
          <w:t>pkk</w:t>
        </w:r>
        <w:proofErr w:type="spellEnd"/>
        <w:r w:rsidRPr="00A95A5E">
          <w:rPr>
            <w:rStyle w:val="aa"/>
          </w:rPr>
          <w:t>.</w:t>
        </w:r>
        <w:proofErr w:type="spellStart"/>
        <w:r w:rsidRPr="00A95A5E">
          <w:rPr>
            <w:rStyle w:val="aa"/>
            <w:lang w:val="en-US"/>
          </w:rPr>
          <w:t>rosreestr</w:t>
        </w:r>
        <w:proofErr w:type="spellEnd"/>
        <w:r w:rsidRPr="00A95A5E">
          <w:rPr>
            <w:rStyle w:val="aa"/>
          </w:rPr>
          <w:t>.</w:t>
        </w:r>
        <w:proofErr w:type="spellStart"/>
        <w:r w:rsidRPr="00A95A5E">
          <w:rPr>
            <w:rStyle w:val="aa"/>
            <w:lang w:val="en-US"/>
          </w:rPr>
          <w:t>ru</w:t>
        </w:r>
        <w:proofErr w:type="spellEnd"/>
      </w:hyperlink>
      <w:r w:rsidRPr="00A95A5E">
        <w:t>).</w:t>
      </w:r>
    </w:p>
    <w:p w14:paraId="75E5FDC8" w14:textId="3CCC392E" w:rsidR="000E3CFC" w:rsidRPr="0048146A" w:rsidRDefault="00C5146E" w:rsidP="00991F2F">
      <w:pPr>
        <w:pStyle w:val="Default"/>
        <w:ind w:firstLine="720"/>
        <w:jc w:val="both"/>
        <w:rPr>
          <w:color w:val="auto"/>
        </w:rPr>
      </w:pPr>
      <w:r>
        <w:rPr>
          <w:b/>
          <w:bCs/>
        </w:rPr>
        <w:t>Решение о проведении аукциона</w:t>
      </w:r>
      <w:r w:rsidR="000E3CFC" w:rsidRPr="00362501">
        <w:rPr>
          <w:b/>
          <w:bCs/>
        </w:rPr>
        <w:t xml:space="preserve">: </w:t>
      </w:r>
      <w:r w:rsidR="000E3CFC" w:rsidRPr="00731597">
        <w:t xml:space="preserve">Распоряжение администрации </w:t>
      </w:r>
      <w:r w:rsidR="00777218" w:rsidRPr="00731597">
        <w:t>С</w:t>
      </w:r>
      <w:r w:rsidR="000E3CFC" w:rsidRPr="00731597">
        <w:t xml:space="preserve">тародеревянковского сельского поселения Каневского района </w:t>
      </w:r>
      <w:r w:rsidR="00323732" w:rsidRPr="00731597">
        <w:t xml:space="preserve">от </w:t>
      </w:r>
      <w:r w:rsidR="00122E86">
        <w:rPr>
          <w:color w:val="auto"/>
        </w:rPr>
        <w:t>21</w:t>
      </w:r>
      <w:r w:rsidR="00362711" w:rsidRPr="0048146A">
        <w:rPr>
          <w:color w:val="auto"/>
        </w:rPr>
        <w:t xml:space="preserve"> </w:t>
      </w:r>
      <w:r w:rsidR="00122E86">
        <w:rPr>
          <w:color w:val="auto"/>
        </w:rPr>
        <w:t>октября</w:t>
      </w:r>
      <w:r w:rsidR="000E3CFC" w:rsidRPr="0048146A">
        <w:rPr>
          <w:color w:val="auto"/>
        </w:rPr>
        <w:t xml:space="preserve"> 202</w:t>
      </w:r>
      <w:r w:rsidR="00307247" w:rsidRPr="0048146A">
        <w:rPr>
          <w:color w:val="auto"/>
        </w:rPr>
        <w:t>5</w:t>
      </w:r>
      <w:r w:rsidR="000E3CFC" w:rsidRPr="0048146A">
        <w:rPr>
          <w:color w:val="auto"/>
        </w:rPr>
        <w:t xml:space="preserve"> года № </w:t>
      </w:r>
      <w:r w:rsidR="00BD59FA">
        <w:rPr>
          <w:color w:val="auto"/>
        </w:rPr>
        <w:t>5</w:t>
      </w:r>
      <w:r w:rsidR="00122E86">
        <w:rPr>
          <w:color w:val="auto"/>
        </w:rPr>
        <w:t>5</w:t>
      </w:r>
      <w:r w:rsidR="000E3CFC" w:rsidRPr="0048146A">
        <w:rPr>
          <w:color w:val="auto"/>
        </w:rPr>
        <w:t>-р «</w:t>
      </w:r>
      <w:r w:rsidR="00BD59FA" w:rsidRPr="00BD59FA">
        <w:rPr>
          <w:color w:val="auto"/>
        </w:rPr>
        <w:t xml:space="preserve">О проведении </w:t>
      </w:r>
      <w:r w:rsidR="00122E86">
        <w:rPr>
          <w:color w:val="auto"/>
        </w:rPr>
        <w:t xml:space="preserve">повторного </w:t>
      </w:r>
      <w:r w:rsidR="00BD59FA" w:rsidRPr="00BD59FA">
        <w:rPr>
          <w:color w:val="auto"/>
        </w:rPr>
        <w:t>аукциона по продаже земельного участка с кадастровым номером 23:11:0311005:980, площадью 534 кв. м, расположенный по адресу: Российская Федерация, Краснодарский край, муниципальный район Каневской, Стародеревянковское сельское поселение, садовое товарищество «Газовик», участок 185</w:t>
      </w:r>
      <w:r w:rsidR="000E3CFC" w:rsidRPr="0048146A">
        <w:rPr>
          <w:color w:val="auto"/>
        </w:rPr>
        <w:t>».</w:t>
      </w:r>
    </w:p>
    <w:p w14:paraId="538964E9" w14:textId="753E179C" w:rsidR="00991F2F" w:rsidRPr="0048146A" w:rsidRDefault="00C5146E" w:rsidP="000E3CFC">
      <w:pPr>
        <w:ind w:firstLine="709"/>
        <w:jc w:val="both"/>
        <w:rPr>
          <w:bCs/>
        </w:rPr>
      </w:pPr>
      <w:r w:rsidRPr="004A358D">
        <w:rPr>
          <w:b/>
          <w:bCs/>
        </w:rPr>
        <w:t xml:space="preserve">Местоположение земельного </w:t>
      </w:r>
      <w:r w:rsidR="009E3DEC" w:rsidRPr="004A358D">
        <w:rPr>
          <w:b/>
          <w:bCs/>
        </w:rPr>
        <w:t>участка</w:t>
      </w:r>
      <w:r w:rsidR="009E3DEC">
        <w:rPr>
          <w:b/>
          <w:bCs/>
        </w:rPr>
        <w:t xml:space="preserve">: </w:t>
      </w:r>
      <w:r w:rsidR="00BD59FA" w:rsidRPr="00BD59FA">
        <w:rPr>
          <w:bCs/>
        </w:rPr>
        <w:t>Российская Федерация, Краснодарский край, муниципальный район Каневской, Стародеревянковское сельское поселение, садовое товарищество «Газовик», участок 185</w:t>
      </w:r>
      <w:r w:rsidR="00991F2F" w:rsidRPr="0048146A">
        <w:rPr>
          <w:bCs/>
        </w:rPr>
        <w:t>.</w:t>
      </w:r>
    </w:p>
    <w:p w14:paraId="7A38CF33" w14:textId="0DDAECEB" w:rsidR="00C5146E" w:rsidRPr="00C5146E" w:rsidRDefault="00C5146E" w:rsidP="000E3CFC">
      <w:pPr>
        <w:ind w:firstLine="709"/>
        <w:jc w:val="both"/>
      </w:pPr>
      <w:r w:rsidRPr="00C5146E">
        <w:t xml:space="preserve">Кадастровый номер </w:t>
      </w:r>
      <w:r w:rsidR="00B95FAF" w:rsidRPr="00B95FAF">
        <w:t>23:11:0311005:</w:t>
      </w:r>
      <w:r w:rsidR="00BD59FA">
        <w:t>980</w:t>
      </w:r>
      <w:r w:rsidRPr="00C5146E">
        <w:t xml:space="preserve">, площадь </w:t>
      </w:r>
      <w:r w:rsidR="00B95FAF" w:rsidRPr="00B95FAF">
        <w:t>53</w:t>
      </w:r>
      <w:r w:rsidR="00BD59FA">
        <w:t>4</w:t>
      </w:r>
      <w:r w:rsidRPr="00C5146E">
        <w:t xml:space="preserve"> кв.м. </w:t>
      </w:r>
    </w:p>
    <w:p w14:paraId="718F581A" w14:textId="77777777" w:rsidR="00904E4D" w:rsidRDefault="000E3CFC" w:rsidP="000E3CFC">
      <w:pPr>
        <w:ind w:firstLine="709"/>
        <w:jc w:val="both"/>
      </w:pPr>
      <w:r w:rsidRPr="00A95A5E">
        <w:t>Категория земель: земли</w:t>
      </w:r>
      <w:r w:rsidR="001B2540">
        <w:t xml:space="preserve"> сельскохозяйственного назначения</w:t>
      </w:r>
      <w:r w:rsidRPr="00A95A5E">
        <w:t xml:space="preserve">. </w:t>
      </w:r>
    </w:p>
    <w:p w14:paraId="7071E1B1" w14:textId="1298234F" w:rsidR="000E3CFC" w:rsidRPr="00A95A5E" w:rsidRDefault="000E3CFC" w:rsidP="000E3CFC">
      <w:pPr>
        <w:ind w:firstLine="709"/>
        <w:jc w:val="both"/>
        <w:rPr>
          <w:bCs/>
        </w:rPr>
      </w:pPr>
      <w:r w:rsidRPr="00A95A5E">
        <w:rPr>
          <w:bCs/>
        </w:rPr>
        <w:t xml:space="preserve">Ограничения (обременения) в использовании: не зарегистрировано. </w:t>
      </w:r>
    </w:p>
    <w:p w14:paraId="5BEC4167" w14:textId="116EFA63" w:rsidR="000E3CFC" w:rsidRDefault="000E3CFC" w:rsidP="000E3CFC">
      <w:pPr>
        <w:pStyle w:val="a4"/>
        <w:spacing w:before="0" w:beforeAutospacing="0" w:after="0" w:afterAutospacing="0"/>
        <w:ind w:firstLine="709"/>
        <w:contextualSpacing/>
        <w:jc w:val="both"/>
        <w:rPr>
          <w:bCs/>
        </w:rPr>
      </w:pPr>
      <w:r w:rsidRPr="00A95A5E">
        <w:rPr>
          <w:bCs/>
        </w:rPr>
        <w:t>Правообладатель: Стародеревянковско</w:t>
      </w:r>
      <w:r w:rsidR="002C7C2D">
        <w:rPr>
          <w:bCs/>
        </w:rPr>
        <w:t>е</w:t>
      </w:r>
      <w:r w:rsidRPr="00A95A5E">
        <w:rPr>
          <w:bCs/>
        </w:rPr>
        <w:t xml:space="preserve"> сельско</w:t>
      </w:r>
      <w:r w:rsidR="002C7C2D">
        <w:rPr>
          <w:bCs/>
        </w:rPr>
        <w:t>е</w:t>
      </w:r>
      <w:r w:rsidRPr="00A95A5E">
        <w:rPr>
          <w:bCs/>
        </w:rPr>
        <w:t xml:space="preserve"> поселени</w:t>
      </w:r>
      <w:r w:rsidR="002C7C2D">
        <w:rPr>
          <w:bCs/>
        </w:rPr>
        <w:t>е Каневско</w:t>
      </w:r>
      <w:r w:rsidR="00B95FAF">
        <w:rPr>
          <w:bCs/>
        </w:rPr>
        <w:t>го</w:t>
      </w:r>
      <w:r w:rsidR="002C7C2D">
        <w:rPr>
          <w:bCs/>
        </w:rPr>
        <w:t xml:space="preserve"> </w:t>
      </w:r>
      <w:r w:rsidR="001A107D">
        <w:rPr>
          <w:bCs/>
        </w:rPr>
        <w:t xml:space="preserve">муниципального </w:t>
      </w:r>
      <w:r w:rsidR="002C7C2D">
        <w:rPr>
          <w:bCs/>
        </w:rPr>
        <w:t>район</w:t>
      </w:r>
      <w:r w:rsidR="00B95FAF">
        <w:rPr>
          <w:bCs/>
        </w:rPr>
        <w:t>а</w:t>
      </w:r>
      <w:r w:rsidR="001A107D">
        <w:rPr>
          <w:bCs/>
        </w:rPr>
        <w:t xml:space="preserve"> Краснодарского края</w:t>
      </w:r>
      <w:r w:rsidRPr="00A95A5E">
        <w:rPr>
          <w:bCs/>
        </w:rPr>
        <w:t xml:space="preserve">. </w:t>
      </w:r>
    </w:p>
    <w:p w14:paraId="7D78CF15" w14:textId="3BA0BBBC" w:rsidR="00B7768C" w:rsidRPr="00A95A5E" w:rsidRDefault="00B7768C" w:rsidP="000E3CFC">
      <w:pPr>
        <w:pStyle w:val="a4"/>
        <w:spacing w:before="0" w:beforeAutospacing="0" w:after="0" w:afterAutospacing="0"/>
        <w:ind w:firstLine="709"/>
        <w:contextualSpacing/>
        <w:jc w:val="both"/>
        <w:rPr>
          <w:bCs/>
        </w:rPr>
      </w:pPr>
      <w:r>
        <w:rPr>
          <w:bCs/>
        </w:rPr>
        <w:t xml:space="preserve">Виды разрешенного использования: </w:t>
      </w:r>
      <w:r w:rsidR="00B95FAF">
        <w:rPr>
          <w:bCs/>
        </w:rPr>
        <w:t>ведение</w:t>
      </w:r>
      <w:r>
        <w:rPr>
          <w:bCs/>
        </w:rPr>
        <w:t xml:space="preserve"> садоводства</w:t>
      </w:r>
    </w:p>
    <w:p w14:paraId="351252E8" w14:textId="77777777" w:rsidR="001F7A7A" w:rsidRDefault="000E3CFC" w:rsidP="000E3CFC">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p>
    <w:p w14:paraId="028E350B" w14:textId="1EC865CA" w:rsidR="00321B7A" w:rsidRDefault="001F7A7A" w:rsidP="000E3CFC">
      <w:pPr>
        <w:tabs>
          <w:tab w:val="left" w:pos="540"/>
        </w:tabs>
        <w:ind w:right="-2" w:firstLine="709"/>
        <w:contextualSpacing/>
        <w:jc w:val="both"/>
        <w:rPr>
          <w:b/>
          <w:bCs/>
          <w:color w:val="000000" w:themeColor="text1"/>
        </w:rPr>
      </w:pPr>
      <w:r w:rsidRPr="001F7A7A">
        <w:rPr>
          <w:color w:val="000000" w:themeColor="text1"/>
        </w:rPr>
        <w:t>Извещение №21000020670000000039, дата публикации 30.09.2025, лот №1 Не состоялся</w:t>
      </w:r>
      <w:r>
        <w:rPr>
          <w:color w:val="000000" w:themeColor="text1"/>
        </w:rPr>
        <w:t xml:space="preserve"> </w:t>
      </w:r>
      <w:r w:rsidRPr="001F7A7A">
        <w:rPr>
          <w:color w:val="000000" w:themeColor="text1"/>
        </w:rPr>
        <w:t xml:space="preserve">на основании ч. 19 ст. 39.12 Земельного кодекса Российской Федерации.   </w:t>
      </w:r>
    </w:p>
    <w:p w14:paraId="42BA1517" w14:textId="19A47EF9" w:rsidR="000E3CFC" w:rsidRDefault="000E3CFC" w:rsidP="000E3CFC">
      <w:pPr>
        <w:ind w:firstLine="709"/>
        <w:contextualSpacing/>
        <w:jc w:val="both"/>
      </w:pPr>
      <w:bookmarkStart w:id="3" w:name="_Hlk172040178"/>
      <w:bookmarkStart w:id="4" w:name="_Hlk196485515"/>
      <w:r w:rsidRPr="00A95A5E">
        <w:rPr>
          <w:b/>
        </w:rPr>
        <w:t xml:space="preserve">Начальная цена: </w:t>
      </w:r>
      <w:r w:rsidR="002C7C2D">
        <w:rPr>
          <w:b/>
          <w:color w:val="FF0000"/>
        </w:rPr>
        <w:t>1</w:t>
      </w:r>
      <w:r w:rsidR="00702DDD">
        <w:rPr>
          <w:b/>
          <w:color w:val="FF0000"/>
        </w:rPr>
        <w:t>32</w:t>
      </w:r>
      <w:r w:rsidR="002C7C2D">
        <w:rPr>
          <w:b/>
          <w:color w:val="FF0000"/>
        </w:rPr>
        <w:t xml:space="preserve"> 000</w:t>
      </w:r>
      <w:r w:rsidR="00B7768C" w:rsidRPr="00B7768C">
        <w:rPr>
          <w:b/>
          <w:color w:val="FF0000"/>
        </w:rPr>
        <w:t xml:space="preserve"> (</w:t>
      </w:r>
      <w:r w:rsidR="002C7C2D">
        <w:rPr>
          <w:b/>
          <w:color w:val="FF0000"/>
        </w:rPr>
        <w:t xml:space="preserve">сто </w:t>
      </w:r>
      <w:r w:rsidR="00702DDD">
        <w:rPr>
          <w:b/>
          <w:color w:val="FF0000"/>
        </w:rPr>
        <w:t>тридцать две тысячи</w:t>
      </w:r>
      <w:r w:rsidR="00B7768C" w:rsidRPr="00B7768C">
        <w:rPr>
          <w:b/>
          <w:color w:val="FF0000"/>
        </w:rPr>
        <w:t xml:space="preserve">) рублей </w:t>
      </w:r>
      <w:r w:rsidR="002C7C2D">
        <w:rPr>
          <w:b/>
          <w:color w:val="FF0000"/>
        </w:rPr>
        <w:t>0</w:t>
      </w:r>
      <w:r w:rsidR="00B7768C" w:rsidRPr="00B7768C">
        <w:rPr>
          <w:b/>
          <w:color w:val="FF0000"/>
        </w:rPr>
        <w:t>0 коп</w:t>
      </w:r>
      <w:r>
        <w:t xml:space="preserve">, </w:t>
      </w:r>
      <w:r w:rsidRPr="001E58A2">
        <w:t>НДС</w:t>
      </w:r>
      <w:r>
        <w:t xml:space="preserve"> не облагается</w:t>
      </w:r>
      <w:r w:rsidR="00634BDB">
        <w:t xml:space="preserve"> (определена </w:t>
      </w:r>
      <w:r w:rsidR="002C7C2D" w:rsidRPr="002C7C2D">
        <w:t>в соответствии с Федеральным законом от 29 июля 1998 года № 135-ФЗ "Об оценочной деятельности в Российской Федерации"</w:t>
      </w:r>
      <w:r w:rsidR="00634BDB">
        <w:t>).</w:t>
      </w:r>
    </w:p>
    <w:p w14:paraId="604B2996" w14:textId="30C484E8" w:rsidR="00307247" w:rsidRDefault="00307247" w:rsidP="00307247">
      <w:pPr>
        <w:ind w:firstLine="709"/>
        <w:contextualSpacing/>
        <w:jc w:val="both"/>
      </w:pPr>
      <w:r w:rsidRPr="00307247">
        <w:t xml:space="preserve">Отчет </w:t>
      </w:r>
      <w:r>
        <w:t>«</w:t>
      </w:r>
      <w:r w:rsidR="00BD59FA" w:rsidRPr="00BD59FA">
        <w:t>Об оценке рыночной стоимости недвижимого имущества – земельного участка площадью 534 кв.м., к/н 23:11:0311005:980, расположенного по адресу: Российская Федерация, Краснодарский край, муниципальный район Каневской, Стародеревянковское сельское поселение, садовое товарищество "Газовик", участок 185</w:t>
      </w:r>
      <w:r>
        <w:t xml:space="preserve">» </w:t>
      </w:r>
      <w:r w:rsidRPr="00307247">
        <w:t xml:space="preserve">от </w:t>
      </w:r>
      <w:r w:rsidR="00BD59FA">
        <w:t>26</w:t>
      </w:r>
      <w:r w:rsidRPr="00307247">
        <w:t xml:space="preserve"> </w:t>
      </w:r>
      <w:r w:rsidR="00BD59FA">
        <w:t>сентября</w:t>
      </w:r>
      <w:r w:rsidRPr="00307247">
        <w:t xml:space="preserve"> 2025 года № </w:t>
      </w:r>
      <w:r w:rsidR="00BD59FA">
        <w:t>1294</w:t>
      </w:r>
      <w:r w:rsidRPr="00307247">
        <w:t>, является приложением к извещению.</w:t>
      </w:r>
    </w:p>
    <w:bookmarkEnd w:id="3"/>
    <w:p w14:paraId="77C7F954" w14:textId="6F75657A" w:rsidR="00BA1777" w:rsidRPr="002C7C2D" w:rsidRDefault="00BA1777" w:rsidP="002C7C2D">
      <w:pPr>
        <w:ind w:firstLine="709"/>
        <w:jc w:val="both"/>
        <w:rPr>
          <w:b/>
          <w:color w:val="FF0000"/>
        </w:rPr>
      </w:pPr>
      <w:r w:rsidRPr="00A95A5E">
        <w:rPr>
          <w:b/>
        </w:rPr>
        <w:t xml:space="preserve">Шаг аукциона </w:t>
      </w:r>
      <w:r>
        <w:t>(3% от начальной цены</w:t>
      </w:r>
      <w:r w:rsidR="003A3616">
        <w:t xml:space="preserve">): </w:t>
      </w:r>
      <w:r w:rsidR="00DF4832">
        <w:rPr>
          <w:b/>
          <w:bCs/>
          <w:color w:val="FF0000"/>
        </w:rPr>
        <w:t>3</w:t>
      </w:r>
      <w:r w:rsidR="007F6A31">
        <w:rPr>
          <w:b/>
          <w:bCs/>
          <w:color w:val="FF0000"/>
        </w:rPr>
        <w:t>96</w:t>
      </w:r>
      <w:r w:rsidR="00DC0973">
        <w:rPr>
          <w:b/>
          <w:bCs/>
          <w:color w:val="FF0000"/>
        </w:rPr>
        <w:t>0</w:t>
      </w:r>
      <w:r w:rsidR="002C7C2D">
        <w:rPr>
          <w:b/>
          <w:color w:val="FF0000"/>
        </w:rPr>
        <w:t xml:space="preserve">,00 </w:t>
      </w:r>
      <w:r w:rsidRPr="00C46511">
        <w:rPr>
          <w:b/>
          <w:color w:val="FF0000"/>
        </w:rPr>
        <w:t>(</w:t>
      </w:r>
      <w:r w:rsidR="002C7C2D">
        <w:rPr>
          <w:b/>
          <w:color w:val="FF0000"/>
        </w:rPr>
        <w:t>три</w:t>
      </w:r>
      <w:r w:rsidR="00B7768C">
        <w:rPr>
          <w:b/>
          <w:color w:val="FF0000"/>
        </w:rPr>
        <w:t xml:space="preserve"> тысяч</w:t>
      </w:r>
      <w:r w:rsidR="002C7C2D">
        <w:rPr>
          <w:b/>
          <w:color w:val="FF0000"/>
        </w:rPr>
        <w:t>и</w:t>
      </w:r>
      <w:r w:rsidR="00B7768C">
        <w:rPr>
          <w:b/>
          <w:color w:val="FF0000"/>
        </w:rPr>
        <w:t xml:space="preserve"> </w:t>
      </w:r>
      <w:r w:rsidR="007F6A31">
        <w:rPr>
          <w:b/>
          <w:color w:val="FF0000"/>
        </w:rPr>
        <w:t>девятьсот шестьдесят</w:t>
      </w:r>
      <w:r w:rsidRPr="00C46511">
        <w:rPr>
          <w:b/>
          <w:color w:val="FF0000"/>
        </w:rPr>
        <w:t>)</w:t>
      </w:r>
      <w:r w:rsidR="002C7C2D">
        <w:rPr>
          <w:b/>
          <w:color w:val="FF0000"/>
        </w:rPr>
        <w:t xml:space="preserve"> рублей 00 копеек</w:t>
      </w:r>
      <w:r w:rsidRPr="00C46511">
        <w:rPr>
          <w:b/>
          <w:color w:val="FF0000"/>
        </w:rPr>
        <w:t>.</w:t>
      </w:r>
    </w:p>
    <w:p w14:paraId="4DB513E2" w14:textId="6DF21BBD"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2C7C2D">
        <w:rPr>
          <w:b/>
          <w:color w:val="FF0000"/>
        </w:rPr>
        <w:t>6</w:t>
      </w:r>
      <w:r w:rsidR="00DC0973">
        <w:rPr>
          <w:b/>
          <w:color w:val="FF0000"/>
        </w:rPr>
        <w:t>6</w:t>
      </w:r>
      <w:r w:rsidR="00AC46EB">
        <w:rPr>
          <w:b/>
          <w:color w:val="FF0000"/>
        </w:rPr>
        <w:t>0</w:t>
      </w:r>
      <w:r w:rsidR="00966CEC">
        <w:rPr>
          <w:b/>
          <w:color w:val="FF0000"/>
        </w:rPr>
        <w:t>0</w:t>
      </w:r>
      <w:r w:rsidR="002C7C2D">
        <w:rPr>
          <w:b/>
          <w:color w:val="FF0000"/>
        </w:rPr>
        <w:t>,00</w:t>
      </w:r>
      <w:r w:rsidRPr="00BA1777">
        <w:rPr>
          <w:b/>
          <w:color w:val="FF0000"/>
        </w:rPr>
        <w:t xml:space="preserve"> (</w:t>
      </w:r>
      <w:r w:rsidR="002C7C2D">
        <w:rPr>
          <w:b/>
          <w:color w:val="FF0000"/>
        </w:rPr>
        <w:t>шесть тысяч</w:t>
      </w:r>
      <w:r w:rsidR="00DC0973">
        <w:rPr>
          <w:b/>
          <w:color w:val="FF0000"/>
        </w:rPr>
        <w:t xml:space="preserve"> шестьсот</w:t>
      </w:r>
      <w:r w:rsidRPr="00BA1777">
        <w:rPr>
          <w:b/>
          <w:color w:val="FF0000"/>
        </w:rPr>
        <w:t>)</w:t>
      </w:r>
      <w:r w:rsidR="002C7C2D">
        <w:rPr>
          <w:b/>
          <w:color w:val="FF0000"/>
        </w:rPr>
        <w:t xml:space="preserve"> рублей 00 копеек</w:t>
      </w:r>
      <w:r w:rsidRPr="00BA1777">
        <w:rPr>
          <w:b/>
          <w:color w:val="FF0000"/>
        </w:rPr>
        <w:t xml:space="preserve">. </w:t>
      </w:r>
    </w:p>
    <w:bookmarkEnd w:id="4"/>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3299A9AE" w14:textId="77777777" w:rsidR="001B2540" w:rsidRDefault="001B2540" w:rsidP="001B2540">
      <w:pPr>
        <w:ind w:firstLine="708"/>
        <w:jc w:val="both"/>
      </w:pPr>
      <w:r>
        <w:t xml:space="preserve">Максимальное количество надземных этажей (включая мансардный) – 3 этаж </w:t>
      </w:r>
    </w:p>
    <w:p w14:paraId="4C0F3B45" w14:textId="77777777" w:rsidR="001B2540" w:rsidRDefault="001B2540" w:rsidP="001B2540">
      <w:pPr>
        <w:ind w:firstLine="708"/>
        <w:jc w:val="both"/>
      </w:pPr>
      <w:r>
        <w:t>Максимальная высота зданий, строений - 20 м</w:t>
      </w:r>
    </w:p>
    <w:p w14:paraId="7F61B5B5" w14:textId="77777777" w:rsidR="001B2540" w:rsidRDefault="001B2540" w:rsidP="001B2540">
      <w:pPr>
        <w:ind w:firstLine="708"/>
        <w:jc w:val="both"/>
      </w:pPr>
      <w:r>
        <w:t>Максимальный процент застройки участка - 40%</w:t>
      </w:r>
    </w:p>
    <w:p w14:paraId="6284D351" w14:textId="77777777" w:rsidR="001B2540" w:rsidRDefault="001B2540" w:rsidP="001B2540">
      <w:pPr>
        <w:ind w:firstLine="708"/>
        <w:jc w:val="both"/>
      </w:pPr>
      <w:r>
        <w:t>Процент застройки подземной части не регламентируется.</w:t>
      </w:r>
    </w:p>
    <w:p w14:paraId="1CABC04A" w14:textId="77777777" w:rsidR="001B2540" w:rsidRDefault="001B2540" w:rsidP="001B2540">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03FCA603" w14:textId="77777777" w:rsidR="001B2540" w:rsidRDefault="001B2540" w:rsidP="001B2540">
      <w:pPr>
        <w:ind w:firstLine="708"/>
        <w:jc w:val="both"/>
      </w:pPr>
      <w:r>
        <w:t xml:space="preserve">Минимальный отступ строений до границ соседнего участка - 3 м </w:t>
      </w:r>
    </w:p>
    <w:p w14:paraId="51076A38" w14:textId="755A3F05" w:rsidR="001B2540" w:rsidRDefault="001B2540" w:rsidP="001B2540">
      <w:pPr>
        <w:ind w:firstLine="708"/>
        <w:jc w:val="both"/>
      </w:pPr>
      <w:r>
        <w:t>Здания и сооружения общего пользования должны отступать от границ садовых участков не менее чем на 4 м.</w:t>
      </w:r>
    </w:p>
    <w:p w14:paraId="62148C1E" w14:textId="6365BCC3" w:rsidR="00BA1777" w:rsidRPr="00A95A5E" w:rsidRDefault="00BA1777" w:rsidP="001B2540">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B7D706E" w14:textId="7D3ABAE0" w:rsidR="00941824" w:rsidRPr="00941824" w:rsidRDefault="00941824" w:rsidP="003C69B0">
      <w:pPr>
        <w:ind w:firstLine="708"/>
        <w:jc w:val="both"/>
      </w:pPr>
      <w:bookmarkStart w:id="5" w:name="_Hlk172210581"/>
      <w:bookmarkStart w:id="6" w:name="_Hlk171695152"/>
      <w:bookmarkStart w:id="7" w:name="_Hlk177404098"/>
      <w:r w:rsidRPr="00941824">
        <w:t xml:space="preserve">Согласно информации от </w:t>
      </w:r>
      <w:r w:rsidR="004A595D">
        <w:t>2</w:t>
      </w:r>
      <w:r w:rsidR="0094135D">
        <w:t>8</w:t>
      </w:r>
      <w:r w:rsidRPr="00941824">
        <w:t xml:space="preserve"> </w:t>
      </w:r>
      <w:r w:rsidR="004A595D">
        <w:t>апреля</w:t>
      </w:r>
      <w:r w:rsidRPr="00941824">
        <w:t xml:space="preserve"> 202</w:t>
      </w:r>
      <w:r w:rsidR="004A595D">
        <w:t>5</w:t>
      </w:r>
      <w:r w:rsidRPr="00941824">
        <w:t xml:space="preserve"> года №33-16-10-57/</w:t>
      </w:r>
      <w:r w:rsidR="0094135D">
        <w:t>501</w:t>
      </w:r>
      <w:r w:rsidRPr="00941824">
        <w:t xml:space="preserve">, выданной АО «Газпром газораспределение Краснодар»: </w:t>
      </w:r>
      <w:r w:rsidR="004A595D">
        <w:t>техническая возможность подключения объектов капитального строительства на земельных участках, находящихся на территории «СНТ» газовик в границах кадастрового квартала 23:11:0311005</w:t>
      </w:r>
      <w:r w:rsidR="00991F2F">
        <w:t xml:space="preserve"> </w:t>
      </w:r>
      <w:r w:rsidRPr="00941824">
        <w:t xml:space="preserve">в настоящее время </w:t>
      </w:r>
      <w:r w:rsidR="004A595D">
        <w:t xml:space="preserve">отсутствует в связи с отсутствием газораспределительных сетей. </w:t>
      </w:r>
    </w:p>
    <w:bookmarkEnd w:id="5"/>
    <w:p w14:paraId="5AAB4BFC" w14:textId="7A4AAFEF" w:rsidR="00BA1777" w:rsidRPr="00A95A5E" w:rsidRDefault="00BA1777" w:rsidP="003C69B0">
      <w:pPr>
        <w:ind w:firstLine="708"/>
        <w:jc w:val="both"/>
      </w:pPr>
      <w:r w:rsidRPr="00A95A5E">
        <w:t xml:space="preserve">Согласно информации от </w:t>
      </w:r>
      <w:r w:rsidR="004A595D">
        <w:t>16</w:t>
      </w:r>
      <w:r w:rsidR="00594775">
        <w:t xml:space="preserve"> </w:t>
      </w:r>
      <w:r w:rsidR="004A595D">
        <w:t>апреля</w:t>
      </w:r>
      <w:r w:rsidRPr="007D05C6">
        <w:t xml:space="preserve"> 202</w:t>
      </w:r>
      <w:r w:rsidR="004A595D">
        <w:t>5</w:t>
      </w:r>
      <w:r w:rsidRPr="007D05C6">
        <w:t xml:space="preserve"> года</w:t>
      </w:r>
      <w:r w:rsidR="007D05C6" w:rsidRPr="007D05C6">
        <w:t>,</w:t>
      </w:r>
      <w:r w:rsidRPr="00A95A5E">
        <w:t xml:space="preserve"> выданной </w:t>
      </w:r>
      <w:r w:rsidR="005C2CA0">
        <w:t>председателем СНТ «Газовик»</w:t>
      </w:r>
      <w:r w:rsidRPr="00A95A5E">
        <w:t xml:space="preserve"> на водоснабжение: </w:t>
      </w:r>
      <w:r w:rsidR="003C69B0" w:rsidRPr="003C69B0">
        <w:t>осуществля</w:t>
      </w:r>
      <w:r w:rsidR="005C2CA0">
        <w:t>ется</w:t>
      </w:r>
      <w:r w:rsidR="003C69B0" w:rsidRPr="003C69B0">
        <w:t xml:space="preserve"> подача технической воды в период с 01.04 по 01.11 ежегодно на всей территории СНТ «Газовик» от ёмкости объем 400 кубических метров</w:t>
      </w:r>
      <w:r w:rsidR="007036C8">
        <w:t>.</w:t>
      </w:r>
    </w:p>
    <w:bookmarkEnd w:id="6"/>
    <w:p w14:paraId="788EEB4B" w14:textId="270A6D51" w:rsidR="00BA1777" w:rsidRPr="00A95A5E" w:rsidRDefault="00BA1777" w:rsidP="004A595D">
      <w:pPr>
        <w:pStyle w:val="a4"/>
        <w:spacing w:before="0" w:beforeAutospacing="0" w:after="0" w:afterAutospacing="0"/>
        <w:ind w:firstLine="708"/>
        <w:contextualSpacing/>
        <w:jc w:val="both"/>
      </w:pPr>
      <w:r w:rsidRPr="00A95A5E">
        <w:t xml:space="preserve">Согласно информации от </w:t>
      </w:r>
      <w:r w:rsidR="004A595D">
        <w:t>16</w:t>
      </w:r>
      <w:r w:rsidRPr="00A95A5E">
        <w:t xml:space="preserve"> </w:t>
      </w:r>
      <w:r w:rsidR="004A595D">
        <w:t>апреля</w:t>
      </w:r>
      <w:r w:rsidRPr="00A95A5E">
        <w:t xml:space="preserve"> 202</w:t>
      </w:r>
      <w:r w:rsidR="004A595D">
        <w:t>5</w:t>
      </w:r>
      <w:r w:rsidRPr="00A95A5E">
        <w:t xml:space="preserve"> года №</w:t>
      </w:r>
      <w:r w:rsidR="001F75BE">
        <w:t xml:space="preserve"> </w:t>
      </w:r>
      <w:r w:rsidR="004A595D">
        <w:t>162</w:t>
      </w:r>
      <w:r w:rsidRPr="00A95A5E">
        <w:t xml:space="preserve">, выданной МУП «Каневские тепловые сети»: </w:t>
      </w:r>
      <w:r w:rsidR="004A595D">
        <w:t xml:space="preserve">на территории СНТ «Газовик» </w:t>
      </w:r>
      <w:r w:rsidRPr="00A95A5E">
        <w:t xml:space="preserve">отсутствует возможность технического </w:t>
      </w:r>
      <w:r w:rsidR="007D05C6">
        <w:t>присоединения</w:t>
      </w:r>
      <w:r w:rsidRPr="00A95A5E">
        <w:t xml:space="preserve">. </w:t>
      </w:r>
    </w:p>
    <w:bookmarkEnd w:id="7"/>
    <w:p w14:paraId="1DE599E7" w14:textId="77777777" w:rsidR="00BA1777" w:rsidRDefault="00817110" w:rsidP="00BA1777">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2CFE4D8" w14:textId="2AA54E39" w:rsidR="009779D5" w:rsidRDefault="00817110" w:rsidP="00D8046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2"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4720CA2A" w:rsidR="00BA1777" w:rsidRPr="00B11379" w:rsidRDefault="00777218" w:rsidP="00BA1777">
      <w:pPr>
        <w:pStyle w:val="Default"/>
        <w:ind w:firstLine="709"/>
      </w:pPr>
      <w:r>
        <w:rPr>
          <w:b/>
        </w:rPr>
        <w:t xml:space="preserve">5.3. </w:t>
      </w:r>
      <w:bookmarkStart w:id="8" w:name="_Hlk172040360"/>
      <w:r w:rsidR="00BA1777" w:rsidRPr="00B11379">
        <w:rPr>
          <w:b/>
        </w:rPr>
        <w:t>Дата и время начала приема заявок:</w:t>
      </w:r>
      <w:r w:rsidR="00BA1777" w:rsidRPr="00B11379">
        <w:rPr>
          <w:b/>
          <w:color w:val="C00000"/>
        </w:rPr>
        <w:t xml:space="preserve"> </w:t>
      </w:r>
      <w:r w:rsidR="003B0CA0">
        <w:rPr>
          <w:b/>
          <w:color w:val="C00000"/>
        </w:rPr>
        <w:t>2</w:t>
      </w:r>
      <w:r w:rsidR="00122E86">
        <w:rPr>
          <w:b/>
          <w:color w:val="C00000"/>
        </w:rPr>
        <w:t>2</w:t>
      </w:r>
      <w:r w:rsidR="00327278">
        <w:rPr>
          <w:b/>
          <w:color w:val="C00000"/>
        </w:rPr>
        <w:t xml:space="preserve"> </w:t>
      </w:r>
      <w:r w:rsidR="003B0CA0">
        <w:rPr>
          <w:b/>
          <w:color w:val="C00000"/>
        </w:rPr>
        <w:t>октября</w:t>
      </w:r>
      <w:r w:rsidR="001F75BE" w:rsidRPr="00B11379">
        <w:rPr>
          <w:b/>
          <w:color w:val="C00000"/>
        </w:rPr>
        <w:t xml:space="preserve"> 202</w:t>
      </w:r>
      <w:r w:rsidR="00327278">
        <w:rPr>
          <w:b/>
          <w:color w:val="C00000"/>
        </w:rPr>
        <w:t>5</w:t>
      </w:r>
      <w:r w:rsidR="00BA1777" w:rsidRPr="00B11379">
        <w:rPr>
          <w:b/>
          <w:color w:val="C00000"/>
        </w:rPr>
        <w:t xml:space="preserve"> г. </w:t>
      </w:r>
      <w:r w:rsidR="00642314">
        <w:rPr>
          <w:b/>
          <w:color w:val="C00000"/>
        </w:rPr>
        <w:t>1</w:t>
      </w:r>
      <w:r w:rsidR="00122E86">
        <w:rPr>
          <w:b/>
          <w:color w:val="C00000"/>
        </w:rPr>
        <w:t>4</w:t>
      </w:r>
      <w:r w:rsidR="00BA1777" w:rsidRPr="00B11379">
        <w:rPr>
          <w:b/>
          <w:color w:val="C00000"/>
        </w:rPr>
        <w:t xml:space="preserve"> ч. </w:t>
      </w:r>
      <w:r w:rsidR="00642314">
        <w:rPr>
          <w:b/>
          <w:color w:val="C00000"/>
        </w:rPr>
        <w:t>00</w:t>
      </w:r>
      <w:r w:rsidR="00BA1777" w:rsidRPr="00B11379">
        <w:rPr>
          <w:b/>
          <w:color w:val="C00000"/>
        </w:rPr>
        <w:t xml:space="preserve"> мин. </w:t>
      </w:r>
      <w:proofErr w:type="spellStart"/>
      <w:r w:rsidR="00BA1777" w:rsidRPr="00B11379">
        <w:rPr>
          <w:b/>
          <w:color w:val="C00000"/>
        </w:rPr>
        <w:t>мск</w:t>
      </w:r>
      <w:proofErr w:type="spellEnd"/>
      <w:r w:rsidR="00BA1777" w:rsidRPr="00B11379">
        <w:rPr>
          <w:b/>
          <w:color w:val="C00000"/>
        </w:rPr>
        <w:t>.</w:t>
      </w:r>
      <w:r w:rsidR="00BA1777" w:rsidRPr="00B11379">
        <w:t xml:space="preserve"> </w:t>
      </w:r>
    </w:p>
    <w:p w14:paraId="0E265456" w14:textId="20C7888F"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bookmarkStart w:id="9" w:name="_Hlk172040320"/>
      <w:r w:rsidR="003B0CA0">
        <w:rPr>
          <w:b/>
          <w:color w:val="C00000"/>
        </w:rPr>
        <w:t>05 ноября</w:t>
      </w:r>
      <w:r w:rsidR="00BA1777" w:rsidRPr="00B11379">
        <w:rPr>
          <w:b/>
          <w:color w:val="C00000"/>
        </w:rPr>
        <w:t xml:space="preserve"> 202</w:t>
      </w:r>
      <w:r w:rsidR="00327278">
        <w:rPr>
          <w:b/>
          <w:color w:val="C00000"/>
        </w:rPr>
        <w:t>5</w:t>
      </w:r>
      <w:r w:rsidR="00BA1777" w:rsidRPr="00B11379">
        <w:rPr>
          <w:b/>
          <w:color w:val="C00000"/>
        </w:rPr>
        <w:t xml:space="preserve"> г.</w:t>
      </w:r>
      <w:r w:rsidR="009A6301">
        <w:rPr>
          <w:b/>
          <w:color w:val="C00000"/>
        </w:rPr>
        <w:t xml:space="preserve"> </w:t>
      </w:r>
      <w:r w:rsidR="00BA1777" w:rsidRPr="00B11379">
        <w:rPr>
          <w:b/>
          <w:color w:val="C00000"/>
        </w:rPr>
        <w:t>1</w:t>
      </w:r>
      <w:r w:rsidR="00966CEC">
        <w:rPr>
          <w:b/>
          <w:color w:val="C00000"/>
        </w:rPr>
        <w:t>1</w:t>
      </w:r>
      <w:r w:rsidR="00BA1777" w:rsidRPr="00B11379">
        <w:rPr>
          <w:b/>
          <w:color w:val="C00000"/>
        </w:rPr>
        <w:t xml:space="preserve"> ч. </w:t>
      </w:r>
      <w:r w:rsidR="0081427F">
        <w:rPr>
          <w:b/>
          <w:color w:val="C00000"/>
        </w:rPr>
        <w:t>0</w:t>
      </w:r>
      <w:r w:rsidR="00BA1777" w:rsidRPr="00B11379">
        <w:rPr>
          <w:b/>
          <w:color w:val="C00000"/>
        </w:rPr>
        <w:t xml:space="preserve">0 мин. </w:t>
      </w:r>
      <w:proofErr w:type="spellStart"/>
      <w:r w:rsidR="00BA1777" w:rsidRPr="00B11379">
        <w:rPr>
          <w:b/>
          <w:color w:val="C00000"/>
        </w:rPr>
        <w:t>мск</w:t>
      </w:r>
      <w:proofErr w:type="spellEnd"/>
      <w:r w:rsidR="00BA1777" w:rsidRPr="00B11379">
        <w:rPr>
          <w:b/>
          <w:color w:val="C00000"/>
        </w:rPr>
        <w:t>.</w:t>
      </w:r>
      <w:bookmarkEnd w:id="9"/>
    </w:p>
    <w:p w14:paraId="6F7E1060" w14:textId="48EA6781"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3B0CA0">
        <w:rPr>
          <w:b/>
          <w:color w:val="C00000"/>
        </w:rPr>
        <w:t>07</w:t>
      </w:r>
      <w:r w:rsidR="00966CEC">
        <w:rPr>
          <w:b/>
          <w:color w:val="C00000"/>
        </w:rPr>
        <w:t xml:space="preserve"> </w:t>
      </w:r>
      <w:r w:rsidR="003B0CA0">
        <w:rPr>
          <w:b/>
          <w:color w:val="C00000"/>
        </w:rPr>
        <w:t>ноября</w:t>
      </w:r>
      <w:r w:rsidR="00BA1777" w:rsidRPr="00B11379">
        <w:rPr>
          <w:b/>
          <w:color w:val="C00000"/>
        </w:rPr>
        <w:t xml:space="preserve"> 202</w:t>
      </w:r>
      <w:r w:rsidR="00327278">
        <w:rPr>
          <w:b/>
          <w:color w:val="C00000"/>
        </w:rPr>
        <w:t>5</w:t>
      </w:r>
      <w:r w:rsidR="00BA1777" w:rsidRPr="00B11379">
        <w:rPr>
          <w:b/>
          <w:color w:val="C00000"/>
        </w:rPr>
        <w:t xml:space="preserve"> г.</w:t>
      </w:r>
    </w:p>
    <w:p w14:paraId="5247285D" w14:textId="5A0DFF16" w:rsidR="00BA1777" w:rsidRDefault="00777218" w:rsidP="00BA1777">
      <w:pPr>
        <w:pStyle w:val="Default"/>
        <w:ind w:firstLine="709"/>
        <w:jc w:val="both"/>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bookmarkStart w:id="10" w:name="_Hlk172040104"/>
      <w:r w:rsidR="003B0CA0">
        <w:rPr>
          <w:b/>
          <w:color w:val="C00000"/>
        </w:rPr>
        <w:t>10</w:t>
      </w:r>
      <w:r w:rsidR="00470EB7">
        <w:rPr>
          <w:b/>
          <w:color w:val="C00000"/>
        </w:rPr>
        <w:t xml:space="preserve"> </w:t>
      </w:r>
      <w:r w:rsidR="003B0CA0">
        <w:rPr>
          <w:b/>
          <w:color w:val="C00000"/>
        </w:rPr>
        <w:t>ноября</w:t>
      </w:r>
      <w:r w:rsidR="00BA1777" w:rsidRPr="00B11379">
        <w:rPr>
          <w:b/>
          <w:color w:val="C00000"/>
        </w:rPr>
        <w:t xml:space="preserve"> 202</w:t>
      </w:r>
      <w:r w:rsidR="00327278">
        <w:rPr>
          <w:b/>
          <w:color w:val="C00000"/>
        </w:rPr>
        <w:t>5</w:t>
      </w:r>
      <w:r w:rsidR="00BA1777" w:rsidRPr="00B11379">
        <w:rPr>
          <w:b/>
          <w:color w:val="C00000"/>
        </w:rPr>
        <w:t xml:space="preserve"> г. 1</w:t>
      </w:r>
      <w:r w:rsidR="00D36DD4">
        <w:rPr>
          <w:b/>
          <w:color w:val="C00000"/>
        </w:rPr>
        <w:t>0</w:t>
      </w:r>
      <w:r w:rsidR="00BA1777" w:rsidRPr="00B11379">
        <w:rPr>
          <w:b/>
          <w:color w:val="C00000"/>
        </w:rPr>
        <w:t xml:space="preserve">:00 </w:t>
      </w:r>
      <w:proofErr w:type="spellStart"/>
      <w:r w:rsidR="00BA1777" w:rsidRPr="00B11379">
        <w:rPr>
          <w:b/>
          <w:color w:val="C00000"/>
        </w:rPr>
        <w:t>мск</w:t>
      </w:r>
      <w:bookmarkEnd w:id="10"/>
      <w:bookmarkEnd w:id="8"/>
      <w:proofErr w:type="spellEnd"/>
      <w:r w:rsidR="00BA1777" w:rsidRPr="00B11379">
        <w:t xml:space="preserve">. </w:t>
      </w:r>
    </w:p>
    <w:p w14:paraId="67084536" w14:textId="22B69BD4" w:rsidR="00BA1777" w:rsidRPr="00D80467" w:rsidRDefault="00777218" w:rsidP="00D8046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3"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39E7C5F2"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w:t>
      </w:r>
      <w:r w:rsidR="00D80467" w:rsidRPr="00B11379">
        <w:t xml:space="preserve">на </w:t>
      </w:r>
      <w:r w:rsidR="00D80467">
        <w:t>ЭП,</w:t>
      </w:r>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6B848229" w14:textId="60555209" w:rsidR="00222EEE" w:rsidRPr="00686E24" w:rsidRDefault="00A67B6C" w:rsidP="00686E24">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55906203" w14:textId="466CBF1F" w:rsidR="00520B82" w:rsidRPr="00686E24" w:rsidRDefault="00FA2C93" w:rsidP="00686E24">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1F0CE9A1" w14:textId="7CBAB2A8" w:rsidR="00222EEE" w:rsidRPr="00346C29" w:rsidRDefault="00777218" w:rsidP="00222EEE">
      <w:pPr>
        <w:ind w:left="-180" w:firstLine="747"/>
        <w:jc w:val="both"/>
      </w:pPr>
      <w:r>
        <w:rPr>
          <w:bCs/>
          <w:iCs/>
        </w:rPr>
        <w:t xml:space="preserve">8.1. </w:t>
      </w:r>
      <w:r w:rsidR="009F3482" w:rsidRPr="00115681">
        <w:rPr>
          <w:bCs/>
          <w:iCs/>
        </w:rPr>
        <w:t xml:space="preserve">Заявка подается путем заполнения </w:t>
      </w:r>
      <w:r w:rsidR="00541088" w:rsidRPr="00115681">
        <w:rPr>
          <w:bCs/>
          <w:iCs/>
        </w:rPr>
        <w:t>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0307B4AA" w14:textId="121EB303" w:rsidR="0040745A" w:rsidRPr="0040745A" w:rsidRDefault="00777218" w:rsidP="0040745A">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59AA9A86" w14:textId="5732FE4A" w:rsidR="0040745A" w:rsidRPr="0040745A" w:rsidRDefault="0040745A" w:rsidP="0040745A">
      <w:pPr>
        <w:ind w:firstLine="567"/>
        <w:jc w:val="both"/>
        <w:rPr>
          <w:bCs/>
          <w:iCs/>
        </w:rPr>
      </w:pPr>
      <w:r>
        <w:rPr>
          <w:bCs/>
          <w:iCs/>
        </w:rPr>
        <w:t>1</w:t>
      </w:r>
      <w:r w:rsidRPr="0040745A">
        <w:rPr>
          <w:bCs/>
          <w:iCs/>
        </w:rPr>
        <w:t xml:space="preserve">) копии документов, удостоверяющих личность заявителя (для граждан, в том числе зарегистрированных в качестве индивидуального предпринимателя)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 </w:t>
      </w:r>
    </w:p>
    <w:p w14:paraId="00F6EC70" w14:textId="222F04AB" w:rsidR="0040745A" w:rsidRPr="0040745A" w:rsidRDefault="0040745A" w:rsidP="0040745A">
      <w:pPr>
        <w:ind w:firstLine="567"/>
        <w:jc w:val="both"/>
        <w:rPr>
          <w:bCs/>
          <w:iCs/>
        </w:rPr>
      </w:pPr>
      <w:r>
        <w:rPr>
          <w:bCs/>
          <w:iCs/>
        </w:rPr>
        <w:t>2</w:t>
      </w:r>
      <w:r w:rsidRPr="0040745A">
        <w:rPr>
          <w:bCs/>
          <w:iCs/>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BD9426E" w14:textId="367B8DFD" w:rsidR="0040745A" w:rsidRPr="0040745A" w:rsidRDefault="0040745A" w:rsidP="0040745A">
      <w:pPr>
        <w:ind w:firstLine="567"/>
        <w:jc w:val="both"/>
        <w:rPr>
          <w:bCs/>
          <w:iCs/>
        </w:rPr>
      </w:pPr>
      <w:r>
        <w:rPr>
          <w:bCs/>
          <w:iCs/>
        </w:rPr>
        <w:t>3</w:t>
      </w:r>
      <w:r w:rsidRPr="0040745A">
        <w:rPr>
          <w:bCs/>
          <w:iCs/>
        </w:rPr>
        <w:t>) документы, подтверждающие внесение задатка*;</w:t>
      </w:r>
    </w:p>
    <w:p w14:paraId="78D64336" w14:textId="363FB38B" w:rsidR="0040745A" w:rsidRPr="0040745A" w:rsidRDefault="0040745A" w:rsidP="0040745A">
      <w:pPr>
        <w:ind w:firstLine="567"/>
        <w:jc w:val="both"/>
        <w:rPr>
          <w:bCs/>
          <w:iCs/>
        </w:rPr>
      </w:pPr>
      <w:r>
        <w:rPr>
          <w:bCs/>
          <w:iCs/>
        </w:rPr>
        <w:t>4</w:t>
      </w:r>
      <w:r w:rsidRPr="0040745A">
        <w:rPr>
          <w:bCs/>
          <w:iCs/>
        </w:rPr>
        <w:t>) сведения из единого реестра субъектов малого и среднего предпринимательства, в соответствии с пунктом 1.1 статьи 39.12 Земельного кодекса РФ**.</w:t>
      </w:r>
    </w:p>
    <w:p w14:paraId="4EDD5E5F" w14:textId="77777777" w:rsidR="0040745A" w:rsidRPr="0040745A" w:rsidRDefault="0040745A" w:rsidP="0040745A">
      <w:pPr>
        <w:ind w:firstLine="567"/>
        <w:jc w:val="both"/>
        <w:rPr>
          <w:bCs/>
          <w:iCs/>
        </w:rPr>
      </w:pPr>
      <w:r w:rsidRPr="0040745A">
        <w:rPr>
          <w:bCs/>
          <w:iCs/>
        </w:rPr>
        <w:t>*при подаче заявителем заявки на участие в аукционе, информация о внесении заявителем задатка формируется оператором электронной площадки РТС-тендер и направляется организатору аукциона</w:t>
      </w:r>
    </w:p>
    <w:p w14:paraId="58A1D92E" w14:textId="63C1A3C3" w:rsidR="0040745A" w:rsidRPr="00115681" w:rsidRDefault="0040745A" w:rsidP="0048347C">
      <w:pPr>
        <w:ind w:firstLine="567"/>
        <w:jc w:val="both"/>
        <w:rPr>
          <w:bCs/>
          <w:iCs/>
        </w:rPr>
      </w:pPr>
      <w:r w:rsidRPr="0040745A">
        <w:rPr>
          <w:bCs/>
          <w:iCs/>
        </w:rPr>
        <w:t>**для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w:t>
      </w:r>
      <w:r w:rsidR="0048347C">
        <w:rPr>
          <w:bCs/>
          <w:iCs/>
        </w:rPr>
        <w:t xml:space="preserve"> </w:t>
      </w:r>
      <w:r w:rsidRPr="0040745A">
        <w:rPr>
          <w:bCs/>
          <w:iCs/>
        </w:rPr>
        <w:t>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11"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11"/>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FD52C85" w14:textId="2A60B51B" w:rsidR="00B45E79" w:rsidRDefault="00DB6DA1" w:rsidP="00FE5BCF">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0019A391" w14:textId="77777777" w:rsidR="00FE5BCF" w:rsidRPr="00A95A5E" w:rsidRDefault="00FE5BCF" w:rsidP="00FE5BCF">
      <w:pPr>
        <w:autoSpaceDE w:val="0"/>
        <w:autoSpaceDN w:val="0"/>
        <w:adjustRightInd w:val="0"/>
        <w:ind w:firstLine="567"/>
        <w:jc w:val="both"/>
      </w:pPr>
    </w:p>
    <w:p w14:paraId="31CC65FE" w14:textId="5F8E98B1" w:rsidR="00520B82" w:rsidRPr="00686E24" w:rsidRDefault="00AA0744" w:rsidP="00686E24">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1D18B029"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572AE35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10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236087A1"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10.3. Победителю аукциона или единственному принявшему участие в аукционе его участнику направляется два экземпляра подписанного проекта договора купли-продажи земельного участка в пятидневный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www.torgi.gov.ru. </w:t>
      </w:r>
    </w:p>
    <w:p w14:paraId="493FEB1A"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10.4. 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два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342B2674"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10.5. 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вышеперечисленным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766EFA1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10.6. 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течение десяти рабочих дней со дня направления им проекта договора купли-продажи земельного участка должны подписать его и представить в уполномоченный орган. </w:t>
      </w:r>
    </w:p>
    <w:p w14:paraId="1A7D4F46"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10.7. 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54570147"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10.8. Если договор купли-продажи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28D8DA42"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10.9.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2239EB2C"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10.10. 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3EA10963" w14:textId="22FFBE9E" w:rsidR="00520B82" w:rsidRPr="00A95A5E" w:rsidRDefault="00FB565B" w:rsidP="00FB565B">
      <w:pPr>
        <w:pStyle w:val="a4"/>
        <w:spacing w:before="0" w:beforeAutospacing="0" w:after="0" w:afterAutospacing="0" w:line="216" w:lineRule="auto"/>
        <w:ind w:firstLine="709"/>
        <w:contextualSpacing/>
        <w:jc w:val="both"/>
      </w:pPr>
      <w:r w:rsidRPr="00FB565B">
        <w:rPr>
          <w:rStyle w:val="fontstyle01"/>
        </w:rPr>
        <w:t>10.11.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5976FB6B" w14:textId="264EDCA6" w:rsidR="00520B82" w:rsidRPr="00686E24" w:rsidRDefault="00AA0744" w:rsidP="00686E24">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4"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0ACBA73F" w:rsidR="00520B82" w:rsidRPr="00686E24" w:rsidRDefault="00520B82" w:rsidP="00686E24">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w:t>
      </w:r>
      <w:proofErr w:type="spellStart"/>
      <w:r w:rsidR="00520B82" w:rsidRPr="00DB6DA1">
        <w:rPr>
          <w:rFonts w:eastAsia="Calibri"/>
          <w:kern w:val="1"/>
        </w:rPr>
        <w:t>каб</w:t>
      </w:r>
      <w:proofErr w:type="spellEnd"/>
      <w:r w:rsidR="00520B82" w:rsidRPr="00DB6DA1">
        <w:rPr>
          <w:rFonts w:eastAsia="Calibri"/>
          <w:kern w:val="1"/>
        </w:rPr>
        <w:t xml:space="preserve">.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5"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6"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7"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2D75BEAD" w14:textId="77777777" w:rsidR="00A67B6C" w:rsidRDefault="00A67B6C" w:rsidP="00012803">
      <w:pPr>
        <w:pStyle w:val="a5"/>
        <w:numPr>
          <w:ilvl w:val="0"/>
          <w:numId w:val="6"/>
        </w:numPr>
        <w:spacing w:line="216" w:lineRule="auto"/>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012803">
      <w:pPr>
        <w:pStyle w:val="a5"/>
        <w:spacing w:line="216" w:lineRule="auto"/>
        <w:rPr>
          <w:rFonts w:cs="Calibri"/>
          <w:b/>
        </w:rPr>
      </w:pPr>
    </w:p>
    <w:p w14:paraId="17FDA8C5" w14:textId="2FEA18F0"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18">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r w:rsidR="0048347C">
        <w:rPr>
          <w:bCs/>
        </w:rPr>
        <w:t>продажи земельного</w:t>
      </w:r>
      <w:r w:rsidR="00A67B6C">
        <w:rPr>
          <w:bCs/>
        </w:rPr>
        <w:t xml:space="preserve">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19">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1EEA5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2B71396C"/>
    <w:multiLevelType w:val="hybridMultilevel"/>
    <w:tmpl w:val="31E6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8"/>
  </w:num>
  <w:num w:numId="5" w16cid:durableId="287668872">
    <w:abstractNumId w:val="1"/>
  </w:num>
  <w:num w:numId="6" w16cid:durableId="1258562667">
    <w:abstractNumId w:val="2"/>
  </w:num>
  <w:num w:numId="7" w16cid:durableId="528953403">
    <w:abstractNumId w:val="7"/>
  </w:num>
  <w:num w:numId="8" w16cid:durableId="670529007">
    <w:abstractNumId w:val="3"/>
  </w:num>
  <w:num w:numId="9" w16cid:durableId="868564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2803"/>
    <w:rsid w:val="00013508"/>
    <w:rsid w:val="0001445A"/>
    <w:rsid w:val="0001743E"/>
    <w:rsid w:val="0002179F"/>
    <w:rsid w:val="000425BF"/>
    <w:rsid w:val="00042C1B"/>
    <w:rsid w:val="000541FA"/>
    <w:rsid w:val="0006397D"/>
    <w:rsid w:val="00075391"/>
    <w:rsid w:val="000821AC"/>
    <w:rsid w:val="00085D85"/>
    <w:rsid w:val="00095089"/>
    <w:rsid w:val="00095488"/>
    <w:rsid w:val="000A7680"/>
    <w:rsid w:val="000B4E69"/>
    <w:rsid w:val="000D6C65"/>
    <w:rsid w:val="000E3CFC"/>
    <w:rsid w:val="000E679E"/>
    <w:rsid w:val="000E6821"/>
    <w:rsid w:val="000F15A3"/>
    <w:rsid w:val="000F3182"/>
    <w:rsid w:val="00117868"/>
    <w:rsid w:val="00121C8F"/>
    <w:rsid w:val="00122E86"/>
    <w:rsid w:val="001401ED"/>
    <w:rsid w:val="00140F40"/>
    <w:rsid w:val="00142185"/>
    <w:rsid w:val="00150FD3"/>
    <w:rsid w:val="00173F86"/>
    <w:rsid w:val="001817C9"/>
    <w:rsid w:val="001917CE"/>
    <w:rsid w:val="001970E3"/>
    <w:rsid w:val="001A107D"/>
    <w:rsid w:val="001A26D2"/>
    <w:rsid w:val="001B2540"/>
    <w:rsid w:val="001C1831"/>
    <w:rsid w:val="001C1E98"/>
    <w:rsid w:val="001C3C27"/>
    <w:rsid w:val="001C7226"/>
    <w:rsid w:val="001D69E4"/>
    <w:rsid w:val="001E58A2"/>
    <w:rsid w:val="001F75BE"/>
    <w:rsid w:val="001F7A7A"/>
    <w:rsid w:val="00202B9E"/>
    <w:rsid w:val="002115A1"/>
    <w:rsid w:val="00216A5D"/>
    <w:rsid w:val="00222EEE"/>
    <w:rsid w:val="00225021"/>
    <w:rsid w:val="00226B53"/>
    <w:rsid w:val="00240F1A"/>
    <w:rsid w:val="00280F13"/>
    <w:rsid w:val="00285BDB"/>
    <w:rsid w:val="00292229"/>
    <w:rsid w:val="00294DAC"/>
    <w:rsid w:val="002A2E88"/>
    <w:rsid w:val="002A2F54"/>
    <w:rsid w:val="002A3571"/>
    <w:rsid w:val="002B1B9C"/>
    <w:rsid w:val="002C2023"/>
    <w:rsid w:val="002C7C2D"/>
    <w:rsid w:val="002E3E53"/>
    <w:rsid w:val="002F335D"/>
    <w:rsid w:val="00307247"/>
    <w:rsid w:val="0031300C"/>
    <w:rsid w:val="003132F9"/>
    <w:rsid w:val="0031637E"/>
    <w:rsid w:val="00316FA4"/>
    <w:rsid w:val="00321B7A"/>
    <w:rsid w:val="00323385"/>
    <w:rsid w:val="00323732"/>
    <w:rsid w:val="00325B61"/>
    <w:rsid w:val="00327278"/>
    <w:rsid w:val="00332122"/>
    <w:rsid w:val="0035071F"/>
    <w:rsid w:val="00354838"/>
    <w:rsid w:val="0036114E"/>
    <w:rsid w:val="00362711"/>
    <w:rsid w:val="00372B0A"/>
    <w:rsid w:val="00377EB1"/>
    <w:rsid w:val="003929CD"/>
    <w:rsid w:val="003A1C7D"/>
    <w:rsid w:val="003A3616"/>
    <w:rsid w:val="003A4E6A"/>
    <w:rsid w:val="003B0CA0"/>
    <w:rsid w:val="003C69B0"/>
    <w:rsid w:val="003C7AB7"/>
    <w:rsid w:val="003F768F"/>
    <w:rsid w:val="0040745A"/>
    <w:rsid w:val="00413A52"/>
    <w:rsid w:val="0041729D"/>
    <w:rsid w:val="00442FEA"/>
    <w:rsid w:val="0044498D"/>
    <w:rsid w:val="00444BAC"/>
    <w:rsid w:val="004534D9"/>
    <w:rsid w:val="00462207"/>
    <w:rsid w:val="004667A9"/>
    <w:rsid w:val="00470EB7"/>
    <w:rsid w:val="0048146A"/>
    <w:rsid w:val="0048347C"/>
    <w:rsid w:val="004A4B99"/>
    <w:rsid w:val="004A595D"/>
    <w:rsid w:val="004B7F72"/>
    <w:rsid w:val="004D2FF6"/>
    <w:rsid w:val="004F5A23"/>
    <w:rsid w:val="004F5A8A"/>
    <w:rsid w:val="00520B82"/>
    <w:rsid w:val="00537947"/>
    <w:rsid w:val="00541088"/>
    <w:rsid w:val="00551E29"/>
    <w:rsid w:val="005721F0"/>
    <w:rsid w:val="00580178"/>
    <w:rsid w:val="0058045A"/>
    <w:rsid w:val="00581308"/>
    <w:rsid w:val="005818AF"/>
    <w:rsid w:val="00591FAF"/>
    <w:rsid w:val="00594775"/>
    <w:rsid w:val="005A3373"/>
    <w:rsid w:val="005C2CA0"/>
    <w:rsid w:val="005C3FEF"/>
    <w:rsid w:val="005C47A7"/>
    <w:rsid w:val="005C6E96"/>
    <w:rsid w:val="005C73DC"/>
    <w:rsid w:val="005D6CE5"/>
    <w:rsid w:val="005E093F"/>
    <w:rsid w:val="005E100A"/>
    <w:rsid w:val="005E617F"/>
    <w:rsid w:val="00602CEC"/>
    <w:rsid w:val="00603F23"/>
    <w:rsid w:val="00613AE9"/>
    <w:rsid w:val="0062792C"/>
    <w:rsid w:val="00634BDB"/>
    <w:rsid w:val="00636262"/>
    <w:rsid w:val="00642314"/>
    <w:rsid w:val="00663BC4"/>
    <w:rsid w:val="00665422"/>
    <w:rsid w:val="00667458"/>
    <w:rsid w:val="00673290"/>
    <w:rsid w:val="00680F15"/>
    <w:rsid w:val="00684DDE"/>
    <w:rsid w:val="006855F5"/>
    <w:rsid w:val="00686E24"/>
    <w:rsid w:val="00694828"/>
    <w:rsid w:val="006966C6"/>
    <w:rsid w:val="006A7EE1"/>
    <w:rsid w:val="006B27DF"/>
    <w:rsid w:val="006F7521"/>
    <w:rsid w:val="00702D19"/>
    <w:rsid w:val="00702DDD"/>
    <w:rsid w:val="007036C8"/>
    <w:rsid w:val="00705C7A"/>
    <w:rsid w:val="0070658D"/>
    <w:rsid w:val="0071599C"/>
    <w:rsid w:val="00720AA3"/>
    <w:rsid w:val="00722043"/>
    <w:rsid w:val="00724F77"/>
    <w:rsid w:val="00731597"/>
    <w:rsid w:val="00733EFF"/>
    <w:rsid w:val="00746ECF"/>
    <w:rsid w:val="007554A9"/>
    <w:rsid w:val="00757481"/>
    <w:rsid w:val="00763653"/>
    <w:rsid w:val="00775C72"/>
    <w:rsid w:val="00777218"/>
    <w:rsid w:val="00785998"/>
    <w:rsid w:val="007865FB"/>
    <w:rsid w:val="00796A17"/>
    <w:rsid w:val="007A1657"/>
    <w:rsid w:val="007A3FA1"/>
    <w:rsid w:val="007B3785"/>
    <w:rsid w:val="007B5C5E"/>
    <w:rsid w:val="007B7A26"/>
    <w:rsid w:val="007C08E8"/>
    <w:rsid w:val="007D05C6"/>
    <w:rsid w:val="007D0B13"/>
    <w:rsid w:val="007E53E5"/>
    <w:rsid w:val="007F074D"/>
    <w:rsid w:val="007F6A31"/>
    <w:rsid w:val="008031A0"/>
    <w:rsid w:val="00810DDE"/>
    <w:rsid w:val="00813444"/>
    <w:rsid w:val="0081427F"/>
    <w:rsid w:val="00817110"/>
    <w:rsid w:val="0082766E"/>
    <w:rsid w:val="00834498"/>
    <w:rsid w:val="00836B48"/>
    <w:rsid w:val="00850E0B"/>
    <w:rsid w:val="00863593"/>
    <w:rsid w:val="008638E7"/>
    <w:rsid w:val="00863920"/>
    <w:rsid w:val="00864820"/>
    <w:rsid w:val="008808CB"/>
    <w:rsid w:val="0088724F"/>
    <w:rsid w:val="008A4174"/>
    <w:rsid w:val="008B2549"/>
    <w:rsid w:val="008B2DF7"/>
    <w:rsid w:val="008C0DB5"/>
    <w:rsid w:val="008C419B"/>
    <w:rsid w:val="008D3269"/>
    <w:rsid w:val="008D5AAC"/>
    <w:rsid w:val="008D69E9"/>
    <w:rsid w:val="008D77B6"/>
    <w:rsid w:val="008F09A7"/>
    <w:rsid w:val="008F1689"/>
    <w:rsid w:val="009043D5"/>
    <w:rsid w:val="00904E4D"/>
    <w:rsid w:val="00907EEE"/>
    <w:rsid w:val="00923443"/>
    <w:rsid w:val="009316B4"/>
    <w:rsid w:val="00936C30"/>
    <w:rsid w:val="0094135D"/>
    <w:rsid w:val="00941824"/>
    <w:rsid w:val="0095050A"/>
    <w:rsid w:val="00954C6A"/>
    <w:rsid w:val="00956F1F"/>
    <w:rsid w:val="00965612"/>
    <w:rsid w:val="00966CEC"/>
    <w:rsid w:val="00971A8A"/>
    <w:rsid w:val="009779D5"/>
    <w:rsid w:val="00987935"/>
    <w:rsid w:val="00991F2F"/>
    <w:rsid w:val="009A1674"/>
    <w:rsid w:val="009A3E3D"/>
    <w:rsid w:val="009A6301"/>
    <w:rsid w:val="009A67D9"/>
    <w:rsid w:val="009D0057"/>
    <w:rsid w:val="009D1255"/>
    <w:rsid w:val="009D16AF"/>
    <w:rsid w:val="009D74B5"/>
    <w:rsid w:val="009E3DEC"/>
    <w:rsid w:val="009F054C"/>
    <w:rsid w:val="009F0E44"/>
    <w:rsid w:val="009F0EA2"/>
    <w:rsid w:val="009F3482"/>
    <w:rsid w:val="00A15074"/>
    <w:rsid w:val="00A42BE1"/>
    <w:rsid w:val="00A56F57"/>
    <w:rsid w:val="00A61920"/>
    <w:rsid w:val="00A679A9"/>
    <w:rsid w:val="00A67B6C"/>
    <w:rsid w:val="00A93370"/>
    <w:rsid w:val="00A95A5E"/>
    <w:rsid w:val="00A96425"/>
    <w:rsid w:val="00AA0744"/>
    <w:rsid w:val="00AA5184"/>
    <w:rsid w:val="00AC3354"/>
    <w:rsid w:val="00AC46EB"/>
    <w:rsid w:val="00AD61D8"/>
    <w:rsid w:val="00AF7EC2"/>
    <w:rsid w:val="00B0102F"/>
    <w:rsid w:val="00B2022F"/>
    <w:rsid w:val="00B20D97"/>
    <w:rsid w:val="00B31E47"/>
    <w:rsid w:val="00B345E4"/>
    <w:rsid w:val="00B35EFC"/>
    <w:rsid w:val="00B45E79"/>
    <w:rsid w:val="00B60E81"/>
    <w:rsid w:val="00B64B13"/>
    <w:rsid w:val="00B7768C"/>
    <w:rsid w:val="00B80CE2"/>
    <w:rsid w:val="00B8301F"/>
    <w:rsid w:val="00B956A3"/>
    <w:rsid w:val="00B95FAF"/>
    <w:rsid w:val="00BA1777"/>
    <w:rsid w:val="00BA7656"/>
    <w:rsid w:val="00BB0073"/>
    <w:rsid w:val="00BB0BD6"/>
    <w:rsid w:val="00BB2CA0"/>
    <w:rsid w:val="00BC3216"/>
    <w:rsid w:val="00BC72F3"/>
    <w:rsid w:val="00BD446F"/>
    <w:rsid w:val="00BD59FA"/>
    <w:rsid w:val="00BD72E4"/>
    <w:rsid w:val="00BE33FB"/>
    <w:rsid w:val="00BE3CB3"/>
    <w:rsid w:val="00BF6368"/>
    <w:rsid w:val="00C01801"/>
    <w:rsid w:val="00C128D0"/>
    <w:rsid w:val="00C216E9"/>
    <w:rsid w:val="00C334A4"/>
    <w:rsid w:val="00C46511"/>
    <w:rsid w:val="00C5146E"/>
    <w:rsid w:val="00C6133F"/>
    <w:rsid w:val="00C65E80"/>
    <w:rsid w:val="00C860DA"/>
    <w:rsid w:val="00CC14A7"/>
    <w:rsid w:val="00CD62D4"/>
    <w:rsid w:val="00CD6E21"/>
    <w:rsid w:val="00CE7298"/>
    <w:rsid w:val="00CE7A8D"/>
    <w:rsid w:val="00CF00A0"/>
    <w:rsid w:val="00CF0893"/>
    <w:rsid w:val="00CF3819"/>
    <w:rsid w:val="00D077E4"/>
    <w:rsid w:val="00D22A4F"/>
    <w:rsid w:val="00D2510D"/>
    <w:rsid w:val="00D27EF2"/>
    <w:rsid w:val="00D31081"/>
    <w:rsid w:val="00D36DD4"/>
    <w:rsid w:val="00D40437"/>
    <w:rsid w:val="00D5293C"/>
    <w:rsid w:val="00D53071"/>
    <w:rsid w:val="00D62CE0"/>
    <w:rsid w:val="00D64E87"/>
    <w:rsid w:val="00D80467"/>
    <w:rsid w:val="00D9403D"/>
    <w:rsid w:val="00DA5375"/>
    <w:rsid w:val="00DB6DA1"/>
    <w:rsid w:val="00DC0973"/>
    <w:rsid w:val="00DD05E4"/>
    <w:rsid w:val="00DD0E00"/>
    <w:rsid w:val="00DD0E59"/>
    <w:rsid w:val="00DD15F5"/>
    <w:rsid w:val="00DD4D5D"/>
    <w:rsid w:val="00DE5A86"/>
    <w:rsid w:val="00DF0839"/>
    <w:rsid w:val="00DF4832"/>
    <w:rsid w:val="00DF4E31"/>
    <w:rsid w:val="00E07D6A"/>
    <w:rsid w:val="00E111ED"/>
    <w:rsid w:val="00E1330A"/>
    <w:rsid w:val="00E302CC"/>
    <w:rsid w:val="00E44EA6"/>
    <w:rsid w:val="00E51886"/>
    <w:rsid w:val="00E52444"/>
    <w:rsid w:val="00E554AD"/>
    <w:rsid w:val="00E57AE2"/>
    <w:rsid w:val="00E61D86"/>
    <w:rsid w:val="00E7457E"/>
    <w:rsid w:val="00E92345"/>
    <w:rsid w:val="00E976B2"/>
    <w:rsid w:val="00EA7416"/>
    <w:rsid w:val="00EB5021"/>
    <w:rsid w:val="00ED5B8E"/>
    <w:rsid w:val="00ED7A11"/>
    <w:rsid w:val="00F04C46"/>
    <w:rsid w:val="00F156BF"/>
    <w:rsid w:val="00F26B49"/>
    <w:rsid w:val="00F27EB7"/>
    <w:rsid w:val="00F45AD0"/>
    <w:rsid w:val="00F64544"/>
    <w:rsid w:val="00F736BB"/>
    <w:rsid w:val="00F77BAE"/>
    <w:rsid w:val="00FA03F8"/>
    <w:rsid w:val="00FA075D"/>
    <w:rsid w:val="00FA2C93"/>
    <w:rsid w:val="00FB068C"/>
    <w:rsid w:val="00FB565B"/>
    <w:rsid w:val="00FD5A30"/>
    <w:rsid w:val="00FD6539"/>
    <w:rsid w:val="00FD751A"/>
    <w:rsid w:val="00FE132D"/>
    <w:rsid w:val="00FE5BCF"/>
    <w:rsid w:val="00FF47D5"/>
    <w:rsid w:val="00FF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46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FollowedHyperlink"/>
    <w:basedOn w:val="a0"/>
    <w:uiPriority w:val="99"/>
    <w:semiHidden/>
    <w:unhideWhenUsed/>
    <w:rsid w:val="00DA53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consultantplus://offline/ref=5F7ACCAEC1BFD4DC16E9F8047330EAEDCD3F2F446CD2780129D5F0348B9C6CD41D9C7F4423A4EB32F172F75CDDD497F279C36345771B004Dp06A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tarayaderevnya.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mailto:zakupki_stder@mail.ru"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consultant.ru/document/cons_doc_LAW_416263/8a479c028d080f9c4013f9a12ca4bc04a1bc75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3049</TotalTime>
  <Pages>10</Pages>
  <Words>5380</Words>
  <Characters>30670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Стародеревянковское сельское поселение</cp:lastModifiedBy>
  <cp:revision>97</cp:revision>
  <cp:lastPrinted>2025-10-22T10:13:00Z</cp:lastPrinted>
  <dcterms:created xsi:type="dcterms:W3CDTF">2022-05-17T09:19:00Z</dcterms:created>
  <dcterms:modified xsi:type="dcterms:W3CDTF">2025-10-22T10:15:00Z</dcterms:modified>
</cp:coreProperties>
</file>